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4BA" w14:textId="5F282742" w:rsidR="00F90D44" w:rsidRPr="006E480C" w:rsidRDefault="00F90D44" w:rsidP="00873D50">
      <w:pPr>
        <w:widowControl w:val="0"/>
        <w:autoSpaceDE w:val="0"/>
        <w:autoSpaceDN w:val="0"/>
        <w:adjustRightInd w:val="0"/>
        <w:spacing w:after="0" w:line="360" w:lineRule="auto"/>
        <w:ind w:left="4956"/>
        <w:rPr>
          <w:b/>
          <w:bCs/>
          <w:sz w:val="24"/>
          <w:szCs w:val="24"/>
          <w:lang w:val="es-419"/>
        </w:rPr>
      </w:pPr>
      <w:r w:rsidRPr="004618EC">
        <w:rPr>
          <w:bCs/>
          <w:sz w:val="24"/>
          <w:szCs w:val="24"/>
          <w:lang w:val="es-419"/>
        </w:rPr>
        <w:t>Roma,</w:t>
      </w:r>
      <w:r w:rsidR="00D020FF" w:rsidRPr="004618EC">
        <w:rPr>
          <w:bCs/>
          <w:sz w:val="24"/>
          <w:szCs w:val="24"/>
          <w:lang w:val="es-419"/>
        </w:rPr>
        <w:t xml:space="preserve"> </w:t>
      </w:r>
      <w:r w:rsidR="00133221" w:rsidRPr="004618EC">
        <w:rPr>
          <w:bCs/>
          <w:sz w:val="24"/>
          <w:szCs w:val="24"/>
          <w:lang w:val="es-419"/>
        </w:rPr>
        <w:t>21</w:t>
      </w:r>
      <w:r w:rsidR="00873D50" w:rsidRPr="004618EC">
        <w:rPr>
          <w:bCs/>
          <w:sz w:val="24"/>
          <w:szCs w:val="24"/>
          <w:lang w:val="es-419"/>
        </w:rPr>
        <w:t xml:space="preserve"> de </w:t>
      </w:r>
      <w:r w:rsidR="00133221" w:rsidRPr="004618EC">
        <w:rPr>
          <w:bCs/>
          <w:sz w:val="24"/>
          <w:szCs w:val="24"/>
          <w:lang w:val="es-419"/>
        </w:rPr>
        <w:t>marzo</w:t>
      </w:r>
      <w:r w:rsidR="00BF5FE4" w:rsidRPr="004618EC">
        <w:rPr>
          <w:bCs/>
          <w:sz w:val="24"/>
          <w:szCs w:val="24"/>
          <w:lang w:val="es-419"/>
        </w:rPr>
        <w:t xml:space="preserve"> </w:t>
      </w:r>
      <w:r w:rsidR="00BA4B28" w:rsidRPr="004618EC">
        <w:rPr>
          <w:bCs/>
          <w:sz w:val="24"/>
          <w:szCs w:val="24"/>
          <w:lang w:val="es-419"/>
        </w:rPr>
        <w:t>de</w:t>
      </w:r>
      <w:r w:rsidR="00BA4B28" w:rsidRPr="006E1E92">
        <w:rPr>
          <w:bCs/>
          <w:sz w:val="24"/>
          <w:szCs w:val="24"/>
          <w:lang w:val="es-419"/>
        </w:rPr>
        <w:t xml:space="preserve"> 202</w:t>
      </w:r>
      <w:r w:rsidR="00F54B16" w:rsidRPr="006E1E92">
        <w:rPr>
          <w:bCs/>
          <w:sz w:val="24"/>
          <w:szCs w:val="24"/>
          <w:lang w:val="es-419"/>
        </w:rPr>
        <w:t>4</w:t>
      </w:r>
    </w:p>
    <w:p w14:paraId="422D536A" w14:textId="77777777" w:rsidR="00502168" w:rsidRPr="00C95A30" w:rsidRDefault="00502168" w:rsidP="00F90D44">
      <w:pPr>
        <w:widowControl w:val="0"/>
        <w:autoSpaceDE w:val="0"/>
        <w:autoSpaceDN w:val="0"/>
        <w:adjustRightInd w:val="0"/>
        <w:spacing w:after="0" w:line="360" w:lineRule="auto"/>
        <w:jc w:val="center"/>
        <w:rPr>
          <w:b/>
          <w:bCs/>
          <w:sz w:val="24"/>
          <w:szCs w:val="24"/>
          <w:lang w:val="es-419"/>
        </w:rPr>
      </w:pPr>
    </w:p>
    <w:p w14:paraId="4FB93F58" w14:textId="4497BAF2" w:rsidR="00BA4B28" w:rsidRPr="00BA4B28" w:rsidRDefault="00BA4B28" w:rsidP="00BA4B28">
      <w:pPr>
        <w:widowControl w:val="0"/>
        <w:autoSpaceDE w:val="0"/>
        <w:autoSpaceDN w:val="0"/>
        <w:adjustRightInd w:val="0"/>
        <w:spacing w:line="360" w:lineRule="auto"/>
        <w:jc w:val="center"/>
        <w:rPr>
          <w:b/>
          <w:bCs/>
          <w:caps/>
          <w:sz w:val="24"/>
          <w:szCs w:val="24"/>
          <w:lang w:val="es-419"/>
        </w:rPr>
      </w:pPr>
      <w:r w:rsidRPr="00BA4B28">
        <w:rPr>
          <w:b/>
          <w:bCs/>
          <w:caps/>
          <w:sz w:val="24"/>
          <w:szCs w:val="24"/>
          <w:lang w:val="es-419"/>
        </w:rPr>
        <w:t xml:space="preserve">CONVOCATORIA DE </w:t>
      </w:r>
      <w:r w:rsidR="0031464B">
        <w:rPr>
          <w:b/>
          <w:bCs/>
          <w:caps/>
          <w:sz w:val="24"/>
          <w:szCs w:val="24"/>
          <w:lang w:val="es-419"/>
        </w:rPr>
        <w:t>SELECCIÓN</w:t>
      </w:r>
      <w:r w:rsidRPr="00BA4B28">
        <w:rPr>
          <w:b/>
          <w:bCs/>
          <w:caps/>
          <w:sz w:val="24"/>
          <w:szCs w:val="24"/>
          <w:lang w:val="es-419"/>
        </w:rPr>
        <w:t xml:space="preserve"> PARA </w:t>
      </w:r>
      <w:r w:rsidR="00824B77">
        <w:rPr>
          <w:b/>
          <w:bCs/>
          <w:caps/>
          <w:sz w:val="24"/>
          <w:szCs w:val="24"/>
          <w:lang w:val="es-419"/>
        </w:rPr>
        <w:t xml:space="preserve">LA ASIGNACION DE </w:t>
      </w:r>
      <w:r w:rsidR="00BF5FE4">
        <w:rPr>
          <w:b/>
          <w:bCs/>
          <w:caps/>
          <w:sz w:val="24"/>
          <w:szCs w:val="24"/>
          <w:lang w:val="es-419"/>
        </w:rPr>
        <w:t>UN GRANT</w:t>
      </w:r>
      <w:r w:rsidR="00824B77">
        <w:rPr>
          <w:b/>
          <w:bCs/>
          <w:caps/>
          <w:sz w:val="24"/>
          <w:szCs w:val="24"/>
          <w:lang w:val="es-419"/>
        </w:rPr>
        <w:t xml:space="preserve"> D</w:t>
      </w:r>
      <w:r w:rsidRPr="00BA4B28">
        <w:rPr>
          <w:b/>
          <w:bCs/>
          <w:caps/>
          <w:sz w:val="24"/>
          <w:szCs w:val="24"/>
          <w:lang w:val="es-419"/>
        </w:rPr>
        <w:t>EL PRO</w:t>
      </w:r>
      <w:r w:rsidR="00824B77">
        <w:rPr>
          <w:b/>
          <w:bCs/>
          <w:caps/>
          <w:sz w:val="24"/>
          <w:szCs w:val="24"/>
          <w:lang w:val="es-419"/>
        </w:rPr>
        <w:t>GRAMA</w:t>
      </w:r>
      <w:r w:rsidRPr="00BA4B28">
        <w:rPr>
          <w:b/>
          <w:bCs/>
          <w:caps/>
          <w:sz w:val="24"/>
          <w:szCs w:val="24"/>
          <w:lang w:val="es-419"/>
        </w:rPr>
        <w:t xml:space="preserve"> </w:t>
      </w:r>
      <w:r w:rsidR="00F54B16">
        <w:rPr>
          <w:b/>
          <w:bCs/>
          <w:caps/>
          <w:sz w:val="24"/>
          <w:szCs w:val="24"/>
          <w:lang w:val="es-419"/>
        </w:rPr>
        <w:t>AL INVEST VERDE PARA EL DESARROLLO DE LA TRAZABILIDAD AMBIENTAL DE LA CARNE BOVINA Y DEL CUERO EN PARAGUAY</w:t>
      </w:r>
    </w:p>
    <w:p w14:paraId="576ED37D" w14:textId="43114B30" w:rsidR="00BC6E73" w:rsidRPr="00BA4B28" w:rsidRDefault="00BC6E73" w:rsidP="00BC6E73">
      <w:pPr>
        <w:widowControl w:val="0"/>
        <w:autoSpaceDE w:val="0"/>
        <w:autoSpaceDN w:val="0"/>
        <w:adjustRightInd w:val="0"/>
        <w:spacing w:after="0" w:line="360" w:lineRule="auto"/>
        <w:jc w:val="both"/>
        <w:rPr>
          <w:sz w:val="24"/>
          <w:szCs w:val="24"/>
          <w:lang w:val="es-419"/>
        </w:rPr>
      </w:pPr>
    </w:p>
    <w:p w14:paraId="4F673C0E" w14:textId="6CAE0BF8" w:rsidR="00D50C8B" w:rsidRDefault="00092CCA" w:rsidP="00BE66B0">
      <w:pPr>
        <w:widowControl w:val="0"/>
        <w:autoSpaceDE w:val="0"/>
        <w:autoSpaceDN w:val="0"/>
        <w:adjustRightInd w:val="0"/>
        <w:spacing w:after="0" w:line="360" w:lineRule="auto"/>
        <w:jc w:val="both"/>
        <w:rPr>
          <w:noProof/>
          <w:szCs w:val="24"/>
          <w:lang w:val="es-419"/>
        </w:rPr>
      </w:pPr>
      <w:r w:rsidRPr="006E480C">
        <w:rPr>
          <w:sz w:val="24"/>
          <w:szCs w:val="24"/>
          <w:lang w:val="es-419"/>
        </w:rPr>
        <w:t>CONSIDER</w:t>
      </w:r>
      <w:r w:rsidR="006E480C">
        <w:rPr>
          <w:sz w:val="24"/>
          <w:szCs w:val="24"/>
          <w:lang w:val="es-419"/>
        </w:rPr>
        <w:t>ANDO que</w:t>
      </w:r>
      <w:r w:rsidR="0031464B">
        <w:rPr>
          <w:sz w:val="24"/>
          <w:szCs w:val="24"/>
          <w:lang w:val="es-419"/>
        </w:rPr>
        <w:t xml:space="preserve"> la</w:t>
      </w:r>
      <w:r w:rsidR="006E480C">
        <w:rPr>
          <w:sz w:val="24"/>
          <w:szCs w:val="24"/>
          <w:lang w:val="es-419"/>
        </w:rPr>
        <w:t xml:space="preserve"> IILA – Organización Internacional Ítalo Latino Americana, junto a la Fundación Internacional y para Iberoamérica de Administración y Políticas </w:t>
      </w:r>
      <w:r w:rsidR="000644B9">
        <w:rPr>
          <w:sz w:val="24"/>
          <w:szCs w:val="24"/>
          <w:lang w:val="es-419"/>
        </w:rPr>
        <w:t>Públicas – FIIAPP</w:t>
      </w:r>
      <w:r w:rsidR="00873D50">
        <w:rPr>
          <w:sz w:val="24"/>
          <w:szCs w:val="24"/>
          <w:lang w:val="es-419"/>
        </w:rPr>
        <w:t xml:space="preserve"> </w:t>
      </w:r>
      <w:r w:rsidR="000644B9">
        <w:rPr>
          <w:sz w:val="24"/>
          <w:szCs w:val="24"/>
          <w:lang w:val="es-419"/>
        </w:rPr>
        <w:t>son miembros del consorcio de gestión del</w:t>
      </w:r>
      <w:r w:rsidR="00873D50">
        <w:rPr>
          <w:sz w:val="24"/>
          <w:szCs w:val="24"/>
          <w:lang w:val="es-419"/>
        </w:rPr>
        <w:t xml:space="preserve"> </w:t>
      </w:r>
      <w:r w:rsidR="00BF5FE4">
        <w:rPr>
          <w:sz w:val="24"/>
          <w:szCs w:val="24"/>
          <w:lang w:val="es-419"/>
        </w:rPr>
        <w:t xml:space="preserve">Componte 2 del </w:t>
      </w:r>
      <w:r w:rsidR="00873D50">
        <w:rPr>
          <w:sz w:val="24"/>
          <w:szCs w:val="24"/>
          <w:lang w:val="es-419"/>
        </w:rPr>
        <w:t xml:space="preserve">Programa </w:t>
      </w:r>
      <w:r w:rsidR="00F54B16">
        <w:rPr>
          <w:sz w:val="24"/>
          <w:szCs w:val="24"/>
          <w:lang w:val="es-419"/>
        </w:rPr>
        <w:t>AL INVEST Verde</w:t>
      </w:r>
      <w:r w:rsidR="00873D50">
        <w:rPr>
          <w:sz w:val="24"/>
          <w:szCs w:val="24"/>
          <w:lang w:val="es-419"/>
        </w:rPr>
        <w:t xml:space="preserve"> </w:t>
      </w:r>
      <w:r w:rsidR="000644B9">
        <w:rPr>
          <w:sz w:val="24"/>
          <w:szCs w:val="24"/>
          <w:lang w:val="es-419"/>
        </w:rPr>
        <w:t>(</w:t>
      </w:r>
      <w:r w:rsidR="00747C18">
        <w:rPr>
          <w:sz w:val="24"/>
          <w:szCs w:val="24"/>
          <w:lang w:val="es-419"/>
        </w:rPr>
        <w:t>en adelante “el Programa”)</w:t>
      </w:r>
      <w:r w:rsidR="00D50C8B">
        <w:rPr>
          <w:sz w:val="24"/>
          <w:szCs w:val="24"/>
          <w:lang w:val="es-419"/>
        </w:rPr>
        <w:t>;</w:t>
      </w:r>
    </w:p>
    <w:p w14:paraId="10FC880C" w14:textId="13A4FAD1" w:rsidR="00D50C8B" w:rsidRDefault="00D50C8B" w:rsidP="00BE66B0">
      <w:pPr>
        <w:widowControl w:val="0"/>
        <w:autoSpaceDE w:val="0"/>
        <w:autoSpaceDN w:val="0"/>
        <w:adjustRightInd w:val="0"/>
        <w:spacing w:after="0" w:line="360" w:lineRule="auto"/>
        <w:jc w:val="both"/>
        <w:rPr>
          <w:sz w:val="24"/>
          <w:szCs w:val="24"/>
          <w:lang w:val="es-ES"/>
        </w:rPr>
      </w:pPr>
      <w:r w:rsidRPr="002A13B0">
        <w:rPr>
          <w:sz w:val="24"/>
          <w:szCs w:val="24"/>
          <w:lang w:val="es-ES"/>
        </w:rPr>
        <w:t>CONSIDERADA la necesidad de</w:t>
      </w:r>
      <w:r w:rsidR="00F54B16">
        <w:rPr>
          <w:sz w:val="24"/>
          <w:szCs w:val="24"/>
          <w:lang w:val="es-ES"/>
        </w:rPr>
        <w:t>l Ministerio de Industria y Comercio (MIC) de Paraguay de</w:t>
      </w:r>
      <w:r w:rsidRPr="002A13B0">
        <w:rPr>
          <w:sz w:val="24"/>
          <w:szCs w:val="24"/>
          <w:lang w:val="es-ES"/>
        </w:rPr>
        <w:t xml:space="preserve"> </w:t>
      </w:r>
      <w:r w:rsidR="00F54B16">
        <w:rPr>
          <w:sz w:val="24"/>
          <w:szCs w:val="24"/>
          <w:lang w:val="es-ES"/>
        </w:rPr>
        <w:t>fomentar</w:t>
      </w:r>
      <w:r w:rsidR="00106582">
        <w:rPr>
          <w:sz w:val="24"/>
          <w:szCs w:val="24"/>
          <w:lang w:val="es-ES"/>
        </w:rPr>
        <w:t xml:space="preserve"> </w:t>
      </w:r>
      <w:r w:rsidR="00F54B16">
        <w:rPr>
          <w:sz w:val="24"/>
          <w:szCs w:val="24"/>
          <w:lang w:val="es-ES"/>
        </w:rPr>
        <w:t>las exportaciones de carne bovina y cuero frente a la nueva normativa europea en temas de cadenas libre de deforestación</w:t>
      </w:r>
      <w:r w:rsidR="00106582">
        <w:rPr>
          <w:sz w:val="24"/>
          <w:szCs w:val="24"/>
          <w:lang w:val="es-ES"/>
        </w:rPr>
        <w:t xml:space="preserve">, el Programa </w:t>
      </w:r>
      <w:r w:rsidR="00F54B16">
        <w:rPr>
          <w:sz w:val="24"/>
          <w:szCs w:val="24"/>
          <w:lang w:val="es-ES"/>
        </w:rPr>
        <w:t>AL INVEST Verde</w:t>
      </w:r>
      <w:r w:rsidR="00106582">
        <w:rPr>
          <w:sz w:val="24"/>
          <w:szCs w:val="24"/>
          <w:lang w:val="es-ES"/>
        </w:rPr>
        <w:t xml:space="preserve"> dispone de fondos para promover y financiar iniciativas innovadoras en el desarrollo de </w:t>
      </w:r>
      <w:r w:rsidR="00F54B16">
        <w:rPr>
          <w:sz w:val="24"/>
          <w:szCs w:val="24"/>
          <w:lang w:val="es-ES"/>
        </w:rPr>
        <w:t>plataformas de trazabilidad ambiental para las cadenas de la carne bovina y del cuero</w:t>
      </w:r>
      <w:r w:rsidR="00106582">
        <w:rPr>
          <w:sz w:val="24"/>
          <w:szCs w:val="24"/>
          <w:lang w:val="es-ES"/>
        </w:rPr>
        <w:t>;</w:t>
      </w:r>
    </w:p>
    <w:p w14:paraId="0D8A1FA7" w14:textId="0C5A2D25" w:rsidR="00106582" w:rsidRDefault="00106582" w:rsidP="00106582">
      <w:pPr>
        <w:widowControl w:val="0"/>
        <w:autoSpaceDE w:val="0"/>
        <w:autoSpaceDN w:val="0"/>
        <w:adjustRightInd w:val="0"/>
        <w:spacing w:after="0" w:line="360" w:lineRule="auto"/>
        <w:jc w:val="both"/>
        <w:rPr>
          <w:noProof/>
          <w:szCs w:val="24"/>
          <w:lang w:val="es-ES"/>
        </w:rPr>
      </w:pPr>
      <w:r w:rsidRPr="00D50C8B">
        <w:rPr>
          <w:sz w:val="24"/>
          <w:szCs w:val="24"/>
          <w:lang w:val="es-ES"/>
        </w:rPr>
        <w:t xml:space="preserve">VISTO que </w:t>
      </w:r>
      <w:r w:rsidR="0020709C">
        <w:rPr>
          <w:sz w:val="24"/>
          <w:szCs w:val="24"/>
          <w:lang w:val="es-ES"/>
        </w:rPr>
        <w:t xml:space="preserve">el Programa </w:t>
      </w:r>
      <w:r w:rsidR="00F54B16">
        <w:rPr>
          <w:sz w:val="24"/>
          <w:szCs w:val="24"/>
          <w:lang w:val="es-ES"/>
        </w:rPr>
        <w:t>AL INVEST Verde</w:t>
      </w:r>
      <w:r w:rsidR="0020709C">
        <w:rPr>
          <w:sz w:val="24"/>
          <w:szCs w:val="24"/>
          <w:lang w:val="es-ES"/>
        </w:rPr>
        <w:t xml:space="preserve"> </w:t>
      </w:r>
      <w:r w:rsidR="00F54B16">
        <w:rPr>
          <w:sz w:val="24"/>
          <w:szCs w:val="24"/>
          <w:lang w:val="es-ES"/>
        </w:rPr>
        <w:t>prevé</w:t>
      </w:r>
      <w:r w:rsidR="0020709C">
        <w:rPr>
          <w:sz w:val="24"/>
          <w:szCs w:val="24"/>
          <w:lang w:val="es-419"/>
        </w:rPr>
        <w:t>, en el desarrollo de sus actividades, la asignación de subvenciones a cargo del presupuesto ejecutado por la IILA</w:t>
      </w:r>
      <w:r>
        <w:rPr>
          <w:sz w:val="24"/>
          <w:szCs w:val="24"/>
          <w:lang w:val="es-ES"/>
        </w:rPr>
        <w:t xml:space="preserve">; </w:t>
      </w:r>
    </w:p>
    <w:p w14:paraId="7CD19FA1" w14:textId="77777777" w:rsidR="00106582" w:rsidRPr="00D50C8B" w:rsidRDefault="00106582" w:rsidP="00816FC6">
      <w:pPr>
        <w:widowControl w:val="0"/>
        <w:autoSpaceDE w:val="0"/>
        <w:autoSpaceDN w:val="0"/>
        <w:adjustRightInd w:val="0"/>
        <w:spacing w:after="0" w:line="360" w:lineRule="auto"/>
        <w:jc w:val="both"/>
        <w:rPr>
          <w:sz w:val="24"/>
          <w:szCs w:val="24"/>
          <w:lang w:val="es-ES"/>
        </w:rPr>
      </w:pPr>
    </w:p>
    <w:p w14:paraId="3A6BBB8E" w14:textId="413C6C09" w:rsidR="00BC6E73" w:rsidRPr="00C95A30" w:rsidRDefault="00BE66B0" w:rsidP="00816FC6">
      <w:pPr>
        <w:widowControl w:val="0"/>
        <w:autoSpaceDE w:val="0"/>
        <w:autoSpaceDN w:val="0"/>
        <w:adjustRightInd w:val="0"/>
        <w:spacing w:after="0" w:line="360" w:lineRule="auto"/>
        <w:jc w:val="both"/>
        <w:rPr>
          <w:bCs/>
          <w:sz w:val="24"/>
          <w:szCs w:val="24"/>
          <w:lang w:val="es-419"/>
        </w:rPr>
      </w:pPr>
      <w:r w:rsidRPr="00C95A30">
        <w:rPr>
          <w:bCs/>
          <w:sz w:val="24"/>
          <w:szCs w:val="24"/>
          <w:lang w:val="es-419"/>
        </w:rPr>
        <w:t>SEÑALA QUE</w:t>
      </w:r>
      <w:r w:rsidR="001158DA" w:rsidRPr="00C95A30">
        <w:rPr>
          <w:bCs/>
          <w:sz w:val="24"/>
          <w:szCs w:val="24"/>
          <w:lang w:val="es-419"/>
        </w:rPr>
        <w:t>:</w:t>
      </w:r>
      <w:r w:rsidR="00C07427" w:rsidRPr="00C95A30">
        <w:rPr>
          <w:bCs/>
          <w:sz w:val="24"/>
          <w:szCs w:val="24"/>
          <w:lang w:val="es-419"/>
        </w:rPr>
        <w:t xml:space="preserve"> </w:t>
      </w:r>
    </w:p>
    <w:p w14:paraId="46A8CD83" w14:textId="636AE14C" w:rsidR="00873D50" w:rsidRPr="00657C60" w:rsidRDefault="00933985" w:rsidP="00F573C0">
      <w:pPr>
        <w:pStyle w:val="Default"/>
        <w:spacing w:line="360" w:lineRule="auto"/>
        <w:jc w:val="both"/>
        <w:rPr>
          <w:rFonts w:asciiTheme="minorHAnsi" w:hAnsiTheme="minorHAnsi"/>
          <w:lang w:val="es-419"/>
        </w:rPr>
      </w:pPr>
      <w:r w:rsidRPr="00F573C0">
        <w:rPr>
          <w:rFonts w:asciiTheme="minorHAnsi" w:hAnsiTheme="minorHAnsi" w:cstheme="minorBidi"/>
          <w:color w:val="auto"/>
          <w:lang w:val="es-ES"/>
        </w:rPr>
        <w:t xml:space="preserve">Se </w:t>
      </w:r>
      <w:r w:rsidR="00C07427" w:rsidRPr="00F573C0">
        <w:rPr>
          <w:rFonts w:asciiTheme="minorHAnsi" w:hAnsiTheme="minorHAnsi" w:cstheme="minorBidi"/>
          <w:color w:val="auto"/>
          <w:lang w:val="es-ES"/>
        </w:rPr>
        <w:t xml:space="preserve">convoca una selección </w:t>
      </w:r>
      <w:r w:rsidR="003D0773" w:rsidRPr="00F573C0">
        <w:rPr>
          <w:rFonts w:asciiTheme="minorHAnsi" w:hAnsiTheme="minorHAnsi" w:cstheme="minorBidi"/>
          <w:color w:val="auto"/>
          <w:lang w:val="es-ES"/>
        </w:rPr>
        <w:t>de propuesta</w:t>
      </w:r>
      <w:r w:rsidR="004D4350">
        <w:rPr>
          <w:rFonts w:asciiTheme="minorHAnsi" w:hAnsiTheme="minorHAnsi" w:cstheme="minorBidi"/>
          <w:color w:val="auto"/>
          <w:lang w:val="es-ES"/>
        </w:rPr>
        <w:t>s</w:t>
      </w:r>
      <w:r w:rsidR="003D0773" w:rsidRPr="00F573C0">
        <w:rPr>
          <w:rFonts w:asciiTheme="minorHAnsi" w:hAnsiTheme="minorHAnsi" w:cstheme="minorBidi"/>
          <w:color w:val="auto"/>
          <w:lang w:val="es-ES"/>
        </w:rPr>
        <w:t xml:space="preserve"> para la asignación de una subvención</w:t>
      </w:r>
      <w:r w:rsidR="00657C60" w:rsidRPr="00F573C0">
        <w:rPr>
          <w:rFonts w:asciiTheme="minorHAnsi" w:hAnsiTheme="minorHAnsi" w:cstheme="minorBidi"/>
          <w:color w:val="auto"/>
          <w:lang w:val="es-ES"/>
        </w:rPr>
        <w:t xml:space="preserve"> </w:t>
      </w:r>
      <w:r w:rsidR="00F54B16">
        <w:rPr>
          <w:rFonts w:asciiTheme="minorHAnsi" w:hAnsiTheme="minorHAnsi" w:cstheme="minorBidi"/>
          <w:color w:val="auto"/>
          <w:lang w:val="es-ES"/>
        </w:rPr>
        <w:t>para el d</w:t>
      </w:r>
      <w:r w:rsidR="00F54B16" w:rsidRPr="00F54B16">
        <w:rPr>
          <w:rFonts w:asciiTheme="minorHAnsi" w:hAnsiTheme="minorHAnsi" w:cstheme="minorBidi"/>
          <w:color w:val="auto"/>
          <w:lang w:val="es-ES"/>
        </w:rPr>
        <w:t xml:space="preserve">esarrollo de una plataforma de trazabilidad ambiental para la carne bovina y el cuero </w:t>
      </w:r>
      <w:r w:rsidR="00D106AF" w:rsidRPr="00D106AF">
        <w:rPr>
          <w:rFonts w:asciiTheme="minorHAnsi" w:hAnsiTheme="minorHAnsi" w:cstheme="minorBidi"/>
          <w:color w:val="auto"/>
          <w:lang w:val="es-ES"/>
        </w:rPr>
        <w:t xml:space="preserve">en </w:t>
      </w:r>
      <w:r w:rsidR="00F54B16">
        <w:rPr>
          <w:rFonts w:asciiTheme="minorHAnsi" w:hAnsiTheme="minorHAnsi" w:cstheme="minorBidi"/>
          <w:color w:val="auto"/>
          <w:lang w:val="es-ES"/>
        </w:rPr>
        <w:t>Paraguay</w:t>
      </w:r>
      <w:r w:rsidR="00657C60" w:rsidRPr="00F573C0">
        <w:rPr>
          <w:rFonts w:asciiTheme="minorHAnsi" w:hAnsiTheme="minorHAnsi" w:cstheme="minorBidi"/>
          <w:color w:val="auto"/>
          <w:lang w:val="es-ES"/>
        </w:rPr>
        <w:t xml:space="preserve"> con fondos de la Unión Europea</w:t>
      </w:r>
      <w:r w:rsidR="00D106AF">
        <w:rPr>
          <w:rFonts w:asciiTheme="minorHAnsi" w:hAnsiTheme="minorHAnsi" w:cstheme="minorBidi"/>
          <w:color w:val="auto"/>
          <w:lang w:val="es-ES"/>
        </w:rPr>
        <w:t xml:space="preserve"> en el marco del Programa </w:t>
      </w:r>
      <w:r w:rsidR="00F54B16">
        <w:rPr>
          <w:rFonts w:asciiTheme="minorHAnsi" w:hAnsiTheme="minorHAnsi" w:cstheme="minorBidi"/>
          <w:color w:val="auto"/>
          <w:lang w:val="es-ES"/>
        </w:rPr>
        <w:t>AL INVEST Verde</w:t>
      </w:r>
      <w:r w:rsidR="00657C60" w:rsidRPr="00F573C0">
        <w:rPr>
          <w:rFonts w:asciiTheme="minorHAnsi" w:hAnsiTheme="minorHAnsi"/>
          <w:lang w:val="es-419"/>
        </w:rPr>
        <w:t>.</w:t>
      </w:r>
    </w:p>
    <w:p w14:paraId="10FE0DB3" w14:textId="77777777" w:rsidR="00873D50" w:rsidRPr="00F573C0" w:rsidRDefault="00873D50" w:rsidP="00816FC6">
      <w:pPr>
        <w:pStyle w:val="Default"/>
        <w:jc w:val="both"/>
        <w:rPr>
          <w:rFonts w:asciiTheme="minorHAnsi" w:hAnsiTheme="minorHAnsi"/>
          <w:b/>
          <w:bCs/>
          <w:lang w:val="es-419"/>
        </w:rPr>
      </w:pPr>
    </w:p>
    <w:p w14:paraId="78AB1736" w14:textId="0022102A" w:rsidR="00D023F5" w:rsidRDefault="00D106AF" w:rsidP="00D106AF">
      <w:pPr>
        <w:pStyle w:val="Default"/>
        <w:numPr>
          <w:ilvl w:val="0"/>
          <w:numId w:val="10"/>
        </w:numPr>
        <w:spacing w:line="360" w:lineRule="auto"/>
        <w:jc w:val="both"/>
        <w:rPr>
          <w:rFonts w:asciiTheme="minorHAnsi" w:hAnsiTheme="minorHAnsi"/>
          <w:b/>
          <w:bCs/>
          <w:lang w:val="es-419"/>
        </w:rPr>
      </w:pPr>
      <w:r>
        <w:rPr>
          <w:rFonts w:asciiTheme="minorHAnsi" w:hAnsiTheme="minorHAnsi"/>
          <w:b/>
          <w:bCs/>
          <w:lang w:val="es-419"/>
        </w:rPr>
        <w:lastRenderedPageBreak/>
        <w:t>INFORMACIÓN GENERAL SOBRE LA CONVOCATORIA</w:t>
      </w:r>
    </w:p>
    <w:p w14:paraId="28FEE42F" w14:textId="3D9A203D" w:rsidR="00D106AF" w:rsidRPr="00D106AF" w:rsidRDefault="00D023F5" w:rsidP="00D106AF">
      <w:pPr>
        <w:pStyle w:val="Default"/>
        <w:numPr>
          <w:ilvl w:val="1"/>
          <w:numId w:val="10"/>
        </w:numPr>
        <w:spacing w:line="360" w:lineRule="auto"/>
        <w:jc w:val="both"/>
        <w:rPr>
          <w:rFonts w:asciiTheme="minorHAnsi" w:hAnsiTheme="minorHAnsi"/>
          <w:b/>
          <w:bCs/>
          <w:lang w:val="es-419"/>
        </w:rPr>
      </w:pPr>
      <w:r w:rsidRPr="00D023F5">
        <w:rPr>
          <w:rFonts w:asciiTheme="minorHAnsi" w:hAnsiTheme="minorHAnsi"/>
          <w:b/>
          <w:bCs/>
          <w:i/>
          <w:iCs/>
          <w:lang w:val="es-419"/>
        </w:rPr>
        <w:t>T</w:t>
      </w:r>
      <w:r w:rsidR="00D106AF">
        <w:rPr>
          <w:rFonts w:asciiTheme="minorHAnsi" w:hAnsiTheme="minorHAnsi"/>
          <w:b/>
          <w:bCs/>
          <w:i/>
          <w:iCs/>
          <w:lang w:val="es-419"/>
        </w:rPr>
        <w:t>ipología de contrato</w:t>
      </w:r>
      <w:r>
        <w:rPr>
          <w:rFonts w:asciiTheme="minorHAnsi" w:hAnsiTheme="minorHAnsi"/>
          <w:b/>
          <w:bCs/>
          <w:lang w:val="es-419"/>
        </w:rPr>
        <w:t>:</w:t>
      </w:r>
      <w:r>
        <w:rPr>
          <w:rFonts w:asciiTheme="minorHAnsi" w:hAnsiTheme="minorHAnsi"/>
          <w:lang w:val="es-419"/>
        </w:rPr>
        <w:t xml:space="preserve"> </w:t>
      </w:r>
      <w:r w:rsidR="00D106AF">
        <w:rPr>
          <w:rFonts w:asciiTheme="minorHAnsi" w:hAnsiTheme="minorHAnsi"/>
          <w:lang w:val="es-419"/>
        </w:rPr>
        <w:t>Subvención;</w:t>
      </w:r>
    </w:p>
    <w:p w14:paraId="3C2DA583" w14:textId="48FA674B" w:rsidR="00D106AF" w:rsidRPr="00D106AF" w:rsidRDefault="00D106AF" w:rsidP="00D106AF">
      <w:pPr>
        <w:pStyle w:val="Default"/>
        <w:numPr>
          <w:ilvl w:val="1"/>
          <w:numId w:val="10"/>
        </w:numPr>
        <w:spacing w:line="360" w:lineRule="auto"/>
        <w:jc w:val="both"/>
        <w:rPr>
          <w:rFonts w:asciiTheme="minorHAnsi" w:hAnsiTheme="minorHAnsi"/>
          <w:b/>
          <w:bCs/>
          <w:lang w:val="es-419"/>
        </w:rPr>
      </w:pPr>
      <w:r>
        <w:rPr>
          <w:rFonts w:asciiTheme="minorHAnsi" w:hAnsiTheme="minorHAnsi"/>
          <w:b/>
          <w:bCs/>
          <w:i/>
          <w:iCs/>
          <w:lang w:val="es-419"/>
        </w:rPr>
        <w:t>Procedimiento aplicado:</w:t>
      </w:r>
      <w:r w:rsidRPr="00D106AF">
        <w:rPr>
          <w:rFonts w:asciiTheme="minorHAnsi" w:hAnsiTheme="minorHAnsi"/>
          <w:lang w:val="es-419"/>
        </w:rPr>
        <w:t xml:space="preserve"> </w:t>
      </w:r>
      <w:r w:rsidR="0020709C">
        <w:rPr>
          <w:rFonts w:asciiTheme="minorHAnsi" w:hAnsiTheme="minorHAnsi"/>
          <w:lang w:val="es-419"/>
        </w:rPr>
        <w:t>Request for proposal</w:t>
      </w:r>
      <w:r>
        <w:rPr>
          <w:rFonts w:asciiTheme="minorHAnsi" w:hAnsiTheme="minorHAnsi"/>
          <w:lang w:val="es-419"/>
        </w:rPr>
        <w:t>;</w:t>
      </w:r>
    </w:p>
    <w:p w14:paraId="2DBC443E" w14:textId="33D791CF" w:rsidR="00D106AF" w:rsidRPr="00D106AF" w:rsidRDefault="00D106AF" w:rsidP="00D106AF">
      <w:pPr>
        <w:pStyle w:val="Default"/>
        <w:numPr>
          <w:ilvl w:val="1"/>
          <w:numId w:val="10"/>
        </w:numPr>
        <w:spacing w:line="360" w:lineRule="auto"/>
        <w:jc w:val="both"/>
        <w:rPr>
          <w:rFonts w:asciiTheme="minorHAnsi" w:hAnsiTheme="minorHAnsi"/>
          <w:b/>
          <w:bCs/>
          <w:lang w:val="es-419"/>
        </w:rPr>
      </w:pPr>
      <w:r>
        <w:rPr>
          <w:rFonts w:asciiTheme="minorHAnsi" w:hAnsiTheme="minorHAnsi"/>
          <w:b/>
          <w:bCs/>
          <w:i/>
          <w:iCs/>
          <w:lang w:val="es-419"/>
        </w:rPr>
        <w:t xml:space="preserve">Duración de la </w:t>
      </w:r>
      <w:r w:rsidR="00E43089">
        <w:rPr>
          <w:rFonts w:asciiTheme="minorHAnsi" w:hAnsiTheme="minorHAnsi"/>
          <w:b/>
          <w:bCs/>
          <w:i/>
          <w:iCs/>
          <w:lang w:val="es-419"/>
        </w:rPr>
        <w:t>acción</w:t>
      </w:r>
      <w:r>
        <w:rPr>
          <w:rFonts w:asciiTheme="minorHAnsi" w:hAnsiTheme="minorHAnsi"/>
          <w:b/>
          <w:bCs/>
          <w:i/>
          <w:iCs/>
          <w:lang w:val="es-419"/>
        </w:rPr>
        <w:t>:</w:t>
      </w:r>
      <w:r>
        <w:rPr>
          <w:rFonts w:asciiTheme="minorHAnsi" w:hAnsiTheme="minorHAnsi"/>
          <w:b/>
          <w:bCs/>
          <w:lang w:val="es-419"/>
        </w:rPr>
        <w:t xml:space="preserve"> </w:t>
      </w:r>
      <w:r w:rsidR="00F54B16">
        <w:rPr>
          <w:rFonts w:asciiTheme="minorHAnsi" w:hAnsiTheme="minorHAnsi"/>
          <w:lang w:val="es-419"/>
        </w:rPr>
        <w:t>12</w:t>
      </w:r>
      <w:r>
        <w:rPr>
          <w:rFonts w:asciiTheme="minorHAnsi" w:hAnsiTheme="minorHAnsi"/>
          <w:lang w:val="es-419"/>
        </w:rPr>
        <w:t xml:space="preserve"> meses</w:t>
      </w:r>
      <w:r w:rsidR="00F54B16">
        <w:rPr>
          <w:rFonts w:asciiTheme="minorHAnsi" w:hAnsiTheme="minorHAnsi"/>
          <w:lang w:val="es-419"/>
        </w:rPr>
        <w:t xml:space="preserve"> con posibilidad de prórroga</w:t>
      </w:r>
      <w:r>
        <w:rPr>
          <w:rFonts w:asciiTheme="minorHAnsi" w:hAnsiTheme="minorHAnsi"/>
          <w:lang w:val="es-419"/>
        </w:rPr>
        <w:t>;</w:t>
      </w:r>
    </w:p>
    <w:p w14:paraId="3D9A39B5" w14:textId="4668416F" w:rsidR="00D106AF" w:rsidRPr="00D106AF" w:rsidRDefault="00D106AF" w:rsidP="00D106AF">
      <w:pPr>
        <w:pStyle w:val="Default"/>
        <w:numPr>
          <w:ilvl w:val="1"/>
          <w:numId w:val="10"/>
        </w:numPr>
        <w:spacing w:line="360" w:lineRule="auto"/>
        <w:jc w:val="both"/>
        <w:rPr>
          <w:rFonts w:asciiTheme="minorHAnsi" w:hAnsiTheme="minorHAnsi"/>
          <w:b/>
          <w:bCs/>
          <w:lang w:val="es-419"/>
        </w:rPr>
      </w:pPr>
      <w:r>
        <w:rPr>
          <w:rFonts w:asciiTheme="minorHAnsi" w:hAnsiTheme="minorHAnsi"/>
          <w:b/>
          <w:bCs/>
          <w:i/>
          <w:iCs/>
          <w:lang w:val="es-419"/>
        </w:rPr>
        <w:t>Valor de la solicitud:</w:t>
      </w:r>
      <w:r>
        <w:rPr>
          <w:rFonts w:asciiTheme="minorHAnsi" w:hAnsiTheme="minorHAnsi"/>
          <w:lang w:val="es-419"/>
        </w:rPr>
        <w:t xml:space="preserve"> Mínimo €</w:t>
      </w:r>
      <w:r w:rsidR="004D4350">
        <w:rPr>
          <w:rFonts w:asciiTheme="minorHAnsi" w:hAnsiTheme="minorHAnsi"/>
          <w:lang w:val="es-419"/>
        </w:rPr>
        <w:t>320</w:t>
      </w:r>
      <w:r>
        <w:rPr>
          <w:rFonts w:asciiTheme="minorHAnsi" w:hAnsiTheme="minorHAnsi"/>
          <w:lang w:val="es-419"/>
        </w:rPr>
        <w:t>.000,00 – Máximo €</w:t>
      </w:r>
      <w:r w:rsidR="00F54B16">
        <w:rPr>
          <w:rFonts w:asciiTheme="minorHAnsi" w:hAnsiTheme="minorHAnsi"/>
          <w:lang w:val="es-419"/>
        </w:rPr>
        <w:t>3</w:t>
      </w:r>
      <w:r w:rsidR="004D4350">
        <w:rPr>
          <w:rFonts w:asciiTheme="minorHAnsi" w:hAnsiTheme="minorHAnsi"/>
          <w:lang w:val="es-419"/>
        </w:rPr>
        <w:t>60</w:t>
      </w:r>
      <w:r>
        <w:rPr>
          <w:rFonts w:asciiTheme="minorHAnsi" w:hAnsiTheme="minorHAnsi"/>
          <w:lang w:val="es-419"/>
        </w:rPr>
        <w:t>.000,00</w:t>
      </w:r>
      <w:r w:rsidR="00834AAC">
        <w:rPr>
          <w:rFonts w:asciiTheme="minorHAnsi" w:hAnsiTheme="minorHAnsi"/>
          <w:lang w:val="es-419"/>
        </w:rPr>
        <w:t xml:space="preserve"> </w:t>
      </w:r>
      <w:r w:rsidR="0058596E">
        <w:rPr>
          <w:rFonts w:asciiTheme="minorHAnsi" w:hAnsiTheme="minorHAnsi"/>
          <w:lang w:val="es-419"/>
        </w:rPr>
        <w:t>(todo incluido)</w:t>
      </w:r>
    </w:p>
    <w:p w14:paraId="47AFD525" w14:textId="77777777" w:rsidR="00D023F5" w:rsidRDefault="00D023F5" w:rsidP="00F573C0">
      <w:pPr>
        <w:pStyle w:val="Default"/>
        <w:spacing w:line="360" w:lineRule="auto"/>
        <w:jc w:val="both"/>
        <w:rPr>
          <w:rFonts w:asciiTheme="minorHAnsi" w:hAnsiTheme="minorHAnsi"/>
          <w:b/>
          <w:bCs/>
          <w:lang w:val="es-419"/>
        </w:rPr>
      </w:pPr>
    </w:p>
    <w:p w14:paraId="6BD653FD" w14:textId="5C066073" w:rsidR="00502168" w:rsidRPr="00725F96" w:rsidRDefault="00D106AF" w:rsidP="00D106AF">
      <w:pPr>
        <w:pStyle w:val="Default"/>
        <w:numPr>
          <w:ilvl w:val="0"/>
          <w:numId w:val="10"/>
        </w:numPr>
        <w:spacing w:line="360" w:lineRule="auto"/>
        <w:jc w:val="both"/>
        <w:rPr>
          <w:rFonts w:asciiTheme="minorHAnsi" w:hAnsiTheme="minorHAnsi"/>
          <w:b/>
          <w:bCs/>
          <w:lang w:val="es-419"/>
        </w:rPr>
      </w:pPr>
      <w:r w:rsidRPr="00725F96">
        <w:rPr>
          <w:rFonts w:asciiTheme="minorHAnsi" w:hAnsiTheme="minorHAnsi"/>
          <w:b/>
          <w:bCs/>
          <w:lang w:val="es-419"/>
        </w:rPr>
        <w:t xml:space="preserve">REQUISITOS PARA </w:t>
      </w:r>
      <w:r>
        <w:rPr>
          <w:rFonts w:asciiTheme="minorHAnsi" w:hAnsiTheme="minorHAnsi"/>
          <w:b/>
          <w:bCs/>
          <w:lang w:val="es-419"/>
        </w:rPr>
        <w:t>ELEGIBILIDAD</w:t>
      </w:r>
    </w:p>
    <w:p w14:paraId="4DF2B051" w14:textId="74FA132D" w:rsidR="00F573C0" w:rsidRPr="005C31D3"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Existen tres grupo</w:t>
      </w:r>
      <w:r w:rsidR="0058596E">
        <w:rPr>
          <w:rFonts w:eastAsia="Times New Roman" w:cs="Calibri"/>
          <w:kern w:val="2"/>
          <w:sz w:val="24"/>
          <w:szCs w:val="24"/>
          <w:lang w:val="es-419"/>
        </w:rPr>
        <w:t>s de requisitos de elegibilidad</w:t>
      </w:r>
      <w:r w:rsidRPr="005C31D3">
        <w:rPr>
          <w:rFonts w:eastAsia="Times New Roman" w:cs="Calibri"/>
          <w:kern w:val="2"/>
          <w:sz w:val="24"/>
          <w:szCs w:val="24"/>
          <w:lang w:val="es-419"/>
        </w:rPr>
        <w:t xml:space="preserve"> relativos</w:t>
      </w:r>
      <w:r w:rsidR="0058596E">
        <w:rPr>
          <w:rFonts w:eastAsia="Times New Roman" w:cs="Calibri"/>
          <w:kern w:val="2"/>
          <w:sz w:val="24"/>
          <w:szCs w:val="24"/>
          <w:lang w:val="es-419"/>
        </w:rPr>
        <w:t>,</w:t>
      </w:r>
      <w:r w:rsidRPr="005C31D3">
        <w:rPr>
          <w:rFonts w:eastAsia="Times New Roman" w:cs="Calibri"/>
          <w:kern w:val="2"/>
          <w:sz w:val="24"/>
          <w:szCs w:val="24"/>
          <w:lang w:val="es-419"/>
        </w:rPr>
        <w:t xml:space="preserve"> respectivamente, a:</w:t>
      </w:r>
    </w:p>
    <w:p w14:paraId="7262EE63" w14:textId="77777777" w:rsidR="00F573C0" w:rsidRPr="005C31D3" w:rsidRDefault="00F573C0" w:rsidP="00F573C0">
      <w:pPr>
        <w:pStyle w:val="Nessunaspaziatura"/>
        <w:numPr>
          <w:ilvl w:val="0"/>
          <w:numId w:val="7"/>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Los agentes que presentan la solicitud;</w:t>
      </w:r>
    </w:p>
    <w:p w14:paraId="5860396F" w14:textId="77777777" w:rsidR="00F573C0" w:rsidRPr="005C31D3" w:rsidRDefault="00F573C0" w:rsidP="00F573C0">
      <w:pPr>
        <w:pStyle w:val="Nessunaspaziatura"/>
        <w:numPr>
          <w:ilvl w:val="0"/>
          <w:numId w:val="7"/>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Las acciones presentadas;</w:t>
      </w:r>
    </w:p>
    <w:p w14:paraId="7E883FB2" w14:textId="77777777" w:rsidR="00F573C0" w:rsidRPr="005C31D3" w:rsidRDefault="00F573C0" w:rsidP="00F573C0">
      <w:pPr>
        <w:pStyle w:val="Nessunaspaziatura"/>
        <w:numPr>
          <w:ilvl w:val="0"/>
          <w:numId w:val="7"/>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Los costes admitidos.</w:t>
      </w:r>
    </w:p>
    <w:p w14:paraId="4C0090D7" w14:textId="77777777" w:rsidR="00F573C0" w:rsidRPr="005C31D3" w:rsidRDefault="00F573C0" w:rsidP="00F573C0">
      <w:pPr>
        <w:pStyle w:val="Nessunaspaziatura"/>
        <w:spacing w:line="360" w:lineRule="auto"/>
        <w:jc w:val="both"/>
        <w:rPr>
          <w:rFonts w:eastAsia="Times New Roman" w:cs="Calibri"/>
          <w:kern w:val="2"/>
          <w:sz w:val="24"/>
          <w:szCs w:val="24"/>
          <w:lang w:val="es-419"/>
        </w:rPr>
      </w:pPr>
    </w:p>
    <w:p w14:paraId="4CC167A3" w14:textId="77777777" w:rsidR="00F573C0" w:rsidRPr="005C31D3" w:rsidRDefault="00F573C0" w:rsidP="00F573C0">
      <w:pPr>
        <w:pStyle w:val="Nessunaspaziatura"/>
        <w:spacing w:line="360" w:lineRule="auto"/>
        <w:jc w:val="both"/>
        <w:rPr>
          <w:rFonts w:eastAsia="Times New Roman" w:cs="Calibri"/>
          <w:b/>
          <w:bCs/>
          <w:i/>
          <w:iCs/>
          <w:kern w:val="2"/>
          <w:sz w:val="24"/>
          <w:szCs w:val="24"/>
          <w:lang w:val="es-419"/>
        </w:rPr>
      </w:pPr>
      <w:r w:rsidRPr="005C31D3">
        <w:rPr>
          <w:rFonts w:eastAsia="Times New Roman" w:cs="Calibri"/>
          <w:b/>
          <w:bCs/>
          <w:i/>
          <w:iCs/>
          <w:kern w:val="2"/>
          <w:sz w:val="24"/>
          <w:szCs w:val="24"/>
          <w:lang w:val="es-419"/>
        </w:rPr>
        <w:t>Agentes que presentan la solicitud</w:t>
      </w:r>
    </w:p>
    <w:p w14:paraId="32B1C8C2" w14:textId="296395C0" w:rsidR="00F573C0" w:rsidRPr="005C31D3"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El solicitante principal, quien presenta la solicitud, para poder optar a una subvenci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deber</w:t>
      </w:r>
      <w:r w:rsidRPr="005C31D3">
        <w:rPr>
          <w:rFonts w:eastAsia="Times New Roman" w:cs="Calibri" w:hint="eastAsia"/>
          <w:kern w:val="2"/>
          <w:sz w:val="24"/>
          <w:szCs w:val="24"/>
          <w:lang w:val="es-419"/>
        </w:rPr>
        <w:t>á</w:t>
      </w:r>
      <w:r w:rsidRPr="005C31D3">
        <w:rPr>
          <w:rFonts w:eastAsia="Times New Roman" w:cs="Calibri"/>
          <w:kern w:val="2"/>
          <w:sz w:val="24"/>
          <w:szCs w:val="24"/>
          <w:lang w:val="es-419"/>
        </w:rPr>
        <w:t>:</w:t>
      </w:r>
    </w:p>
    <w:p w14:paraId="696F8D92" w14:textId="77777777" w:rsidR="00F573C0" w:rsidRPr="00BF5FE4" w:rsidRDefault="00F573C0" w:rsidP="00F573C0">
      <w:pPr>
        <w:pStyle w:val="Nessunaspaziatura"/>
        <w:numPr>
          <w:ilvl w:val="0"/>
          <w:numId w:val="6"/>
        </w:numPr>
        <w:spacing w:line="360" w:lineRule="auto"/>
        <w:jc w:val="both"/>
        <w:rPr>
          <w:rFonts w:eastAsia="Times New Roman" w:cs="Calibri"/>
          <w:kern w:val="2"/>
          <w:sz w:val="24"/>
          <w:szCs w:val="24"/>
          <w:lang w:val="es-419"/>
        </w:rPr>
      </w:pPr>
      <w:r w:rsidRPr="00BF5FE4">
        <w:rPr>
          <w:rFonts w:eastAsia="Times New Roman" w:cs="Calibri"/>
          <w:kern w:val="2"/>
          <w:sz w:val="24"/>
          <w:szCs w:val="24"/>
          <w:lang w:val="es-419"/>
        </w:rPr>
        <w:t>Ser una persona jur</w:t>
      </w:r>
      <w:r w:rsidRPr="00BF5FE4">
        <w:rPr>
          <w:rFonts w:eastAsia="Times New Roman" w:cs="Calibri" w:hint="eastAsia"/>
          <w:kern w:val="2"/>
          <w:sz w:val="24"/>
          <w:szCs w:val="24"/>
          <w:lang w:val="es-419"/>
        </w:rPr>
        <w:t>í</w:t>
      </w:r>
      <w:r w:rsidRPr="00BF5FE4">
        <w:rPr>
          <w:rFonts w:eastAsia="Times New Roman" w:cs="Calibri"/>
          <w:kern w:val="2"/>
          <w:sz w:val="24"/>
          <w:szCs w:val="24"/>
          <w:lang w:val="es-419"/>
        </w:rPr>
        <w:t>dica;</w:t>
      </w:r>
    </w:p>
    <w:p w14:paraId="779D934F" w14:textId="4564D463" w:rsidR="00F573C0" w:rsidRPr="005C31D3" w:rsidRDefault="00F573C0" w:rsidP="00F573C0">
      <w:pPr>
        <w:pStyle w:val="Nessunaspaziatura"/>
        <w:numPr>
          <w:ilvl w:val="0"/>
          <w:numId w:val="6"/>
        </w:numPr>
        <w:spacing w:line="360" w:lineRule="auto"/>
        <w:jc w:val="both"/>
        <w:rPr>
          <w:rFonts w:eastAsia="Times New Roman" w:cs="Calibri"/>
          <w:kern w:val="2"/>
          <w:sz w:val="24"/>
          <w:szCs w:val="24"/>
          <w:lang w:val="es-419"/>
        </w:rPr>
      </w:pPr>
      <w:r w:rsidRPr="00BF5FE4">
        <w:rPr>
          <w:rFonts w:eastAsia="Times New Roman" w:cs="Calibri"/>
          <w:kern w:val="2"/>
          <w:sz w:val="24"/>
          <w:szCs w:val="24"/>
          <w:lang w:val="es-419"/>
        </w:rPr>
        <w:t xml:space="preserve">Estar establecido formalmente en </w:t>
      </w:r>
      <w:r w:rsidR="00F54B16" w:rsidRPr="00BF5FE4">
        <w:rPr>
          <w:rFonts w:eastAsia="Times New Roman" w:cs="Calibri"/>
          <w:kern w:val="2"/>
          <w:sz w:val="24"/>
          <w:szCs w:val="24"/>
          <w:lang w:val="es-419"/>
        </w:rPr>
        <w:t>Paraguay</w:t>
      </w:r>
      <w:r w:rsidRPr="005C31D3">
        <w:rPr>
          <w:rFonts w:eastAsia="Times New Roman" w:cs="Calibri"/>
          <w:kern w:val="2"/>
          <w:sz w:val="24"/>
          <w:szCs w:val="24"/>
          <w:lang w:val="es-419"/>
        </w:rPr>
        <w:t>;</w:t>
      </w:r>
    </w:p>
    <w:p w14:paraId="73293701" w14:textId="77777777" w:rsidR="00F573C0" w:rsidRPr="005C31D3" w:rsidRDefault="00F573C0" w:rsidP="00F573C0">
      <w:pPr>
        <w:pStyle w:val="Nessunaspaziatura"/>
        <w:numPr>
          <w:ilvl w:val="0"/>
          <w:numId w:val="6"/>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Ser directamente responsable de la preparaci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y gesti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de la acci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y no limitarse simplemente a actuar como intermediario;</w:t>
      </w:r>
    </w:p>
    <w:p w14:paraId="0F302491" w14:textId="77777777" w:rsidR="00F573C0" w:rsidRPr="005C31D3" w:rsidRDefault="00F573C0" w:rsidP="00F573C0">
      <w:pPr>
        <w:pStyle w:val="Nessunaspaziatura"/>
        <w:numPr>
          <w:ilvl w:val="0"/>
          <w:numId w:val="6"/>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Demostrar capacidad econ</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mica - financiera y de ejecuci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t</w:t>
      </w:r>
      <w:r w:rsidRPr="005C31D3">
        <w:rPr>
          <w:rFonts w:eastAsia="Times New Roman" w:cs="Calibri" w:hint="eastAsia"/>
          <w:kern w:val="2"/>
          <w:sz w:val="24"/>
          <w:szCs w:val="24"/>
          <w:lang w:val="es-419"/>
        </w:rPr>
        <w:t>é</w:t>
      </w:r>
      <w:r w:rsidRPr="005C31D3">
        <w:rPr>
          <w:rFonts w:eastAsia="Times New Roman" w:cs="Calibri"/>
          <w:kern w:val="2"/>
          <w:sz w:val="24"/>
          <w:szCs w:val="24"/>
          <w:lang w:val="es-419"/>
        </w:rPr>
        <w:t>cnica de proyectos:</w:t>
      </w:r>
    </w:p>
    <w:p w14:paraId="44F78440" w14:textId="0B05C2F6" w:rsidR="00F573C0" w:rsidRPr="005C31D3" w:rsidRDefault="00F573C0" w:rsidP="00F573C0">
      <w:pPr>
        <w:pStyle w:val="Nessunaspaziatura"/>
        <w:numPr>
          <w:ilvl w:val="1"/>
          <w:numId w:val="6"/>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Deber</w:t>
      </w:r>
      <w:r w:rsidRPr="005C31D3">
        <w:rPr>
          <w:rFonts w:eastAsia="Times New Roman" w:cs="Calibri" w:hint="eastAsia"/>
          <w:kern w:val="2"/>
          <w:sz w:val="24"/>
          <w:szCs w:val="24"/>
          <w:lang w:val="es-419"/>
        </w:rPr>
        <w:t>á</w:t>
      </w:r>
      <w:r w:rsidRPr="005C31D3">
        <w:rPr>
          <w:rFonts w:eastAsia="Times New Roman" w:cs="Calibri"/>
          <w:kern w:val="2"/>
          <w:sz w:val="24"/>
          <w:szCs w:val="24"/>
          <w:lang w:val="es-419"/>
        </w:rPr>
        <w:t xml:space="preserve"> comprobar que su volumen de ingresos medio anual, en los </w:t>
      </w:r>
      <w:r w:rsidRPr="005C31D3">
        <w:rPr>
          <w:rFonts w:eastAsia="Times New Roman" w:cs="Calibri" w:hint="eastAsia"/>
          <w:kern w:val="2"/>
          <w:sz w:val="24"/>
          <w:szCs w:val="24"/>
          <w:lang w:val="es-419"/>
        </w:rPr>
        <w:t>ú</w:t>
      </w:r>
      <w:r w:rsidRPr="005C31D3">
        <w:rPr>
          <w:rFonts w:eastAsia="Times New Roman" w:cs="Calibri"/>
          <w:kern w:val="2"/>
          <w:sz w:val="24"/>
          <w:szCs w:val="24"/>
          <w:lang w:val="es-419"/>
        </w:rPr>
        <w:t>ltimos 3 a</w:t>
      </w:r>
      <w:r w:rsidRPr="005C31D3">
        <w:rPr>
          <w:rFonts w:eastAsia="Times New Roman" w:cs="Calibri" w:hint="eastAsia"/>
          <w:kern w:val="2"/>
          <w:sz w:val="24"/>
          <w:szCs w:val="24"/>
          <w:lang w:val="es-419"/>
        </w:rPr>
        <w:t>ñ</w:t>
      </w:r>
      <w:r w:rsidRPr="005C31D3">
        <w:rPr>
          <w:rFonts w:eastAsia="Times New Roman" w:cs="Calibri"/>
          <w:kern w:val="2"/>
          <w:sz w:val="24"/>
          <w:szCs w:val="24"/>
          <w:lang w:val="es-419"/>
        </w:rPr>
        <w:t>os (20</w:t>
      </w:r>
      <w:r w:rsidR="00BF5FE4">
        <w:rPr>
          <w:rFonts w:eastAsia="Times New Roman" w:cs="Calibri"/>
          <w:kern w:val="2"/>
          <w:sz w:val="24"/>
          <w:szCs w:val="24"/>
          <w:lang w:val="es-419"/>
        </w:rPr>
        <w:t>20</w:t>
      </w:r>
      <w:r w:rsidRPr="005C31D3">
        <w:rPr>
          <w:rFonts w:eastAsia="Times New Roman" w:cs="Calibri"/>
          <w:kern w:val="2"/>
          <w:sz w:val="24"/>
          <w:szCs w:val="24"/>
          <w:lang w:val="es-419"/>
        </w:rPr>
        <w:t xml:space="preserve"> – 2022) es superior al presupuesto m</w:t>
      </w:r>
      <w:r w:rsidRPr="005C31D3">
        <w:rPr>
          <w:rFonts w:eastAsia="Times New Roman" w:cs="Calibri" w:hint="eastAsia"/>
          <w:kern w:val="2"/>
          <w:sz w:val="24"/>
          <w:szCs w:val="24"/>
          <w:lang w:val="es-419"/>
        </w:rPr>
        <w:t>á</w:t>
      </w:r>
      <w:r w:rsidRPr="005C31D3">
        <w:rPr>
          <w:rFonts w:eastAsia="Times New Roman" w:cs="Calibri"/>
          <w:kern w:val="2"/>
          <w:sz w:val="24"/>
          <w:szCs w:val="24"/>
          <w:lang w:val="es-419"/>
        </w:rPr>
        <w:t>ximo de</w:t>
      </w:r>
      <w:r w:rsidR="00913BBB">
        <w:rPr>
          <w:rFonts w:eastAsia="Times New Roman" w:cs="Calibri"/>
          <w:kern w:val="2"/>
          <w:sz w:val="24"/>
          <w:szCs w:val="24"/>
          <w:lang w:val="es-419"/>
        </w:rPr>
        <w:t xml:space="preserve"> </w:t>
      </w:r>
      <w:r w:rsidRPr="005C31D3">
        <w:rPr>
          <w:rFonts w:eastAsia="Times New Roman" w:cs="Calibri"/>
          <w:kern w:val="2"/>
          <w:sz w:val="24"/>
          <w:szCs w:val="24"/>
          <w:lang w:val="es-419"/>
        </w:rPr>
        <w:t>l</w:t>
      </w:r>
      <w:r w:rsidR="00913BBB">
        <w:rPr>
          <w:rFonts w:eastAsia="Times New Roman" w:cs="Calibri"/>
          <w:kern w:val="2"/>
          <w:sz w:val="24"/>
          <w:szCs w:val="24"/>
          <w:lang w:val="es-419"/>
        </w:rPr>
        <w:t>a</w:t>
      </w:r>
      <w:r w:rsidRPr="005C31D3">
        <w:rPr>
          <w:rFonts w:eastAsia="Times New Roman" w:cs="Calibri"/>
          <w:kern w:val="2"/>
          <w:sz w:val="24"/>
          <w:szCs w:val="24"/>
          <w:lang w:val="es-419"/>
        </w:rPr>
        <w:t xml:space="preserve"> </w:t>
      </w:r>
      <w:r w:rsidR="00913BBB">
        <w:rPr>
          <w:rFonts w:eastAsia="Times New Roman" w:cs="Calibri"/>
          <w:kern w:val="2"/>
          <w:sz w:val="24"/>
          <w:szCs w:val="24"/>
          <w:lang w:val="es-419"/>
        </w:rPr>
        <w:t>presente convocatoria</w:t>
      </w:r>
      <w:r w:rsidRPr="005C31D3">
        <w:rPr>
          <w:rFonts w:eastAsia="Times New Roman" w:cs="Calibri"/>
          <w:kern w:val="2"/>
          <w:sz w:val="24"/>
          <w:szCs w:val="24"/>
          <w:lang w:val="es-419"/>
        </w:rPr>
        <w:t xml:space="preserve">; </w:t>
      </w:r>
    </w:p>
    <w:p w14:paraId="66996037" w14:textId="2E31300A" w:rsidR="00F573C0" w:rsidRPr="00A1269A" w:rsidRDefault="00F573C0" w:rsidP="00F573C0">
      <w:pPr>
        <w:pStyle w:val="Nessunaspaziatura"/>
        <w:numPr>
          <w:ilvl w:val="1"/>
          <w:numId w:val="6"/>
        </w:numPr>
        <w:spacing w:line="360" w:lineRule="auto"/>
        <w:jc w:val="both"/>
        <w:rPr>
          <w:rFonts w:eastAsia="Times New Roman" w:cs="Calibri"/>
          <w:kern w:val="2"/>
          <w:sz w:val="24"/>
          <w:szCs w:val="24"/>
          <w:lang w:val="es-419"/>
        </w:rPr>
      </w:pPr>
      <w:r w:rsidRPr="00A1269A">
        <w:rPr>
          <w:rFonts w:eastAsia="Times New Roman" w:cs="Calibri"/>
          <w:kern w:val="2"/>
          <w:sz w:val="24"/>
          <w:szCs w:val="24"/>
          <w:lang w:val="es-419"/>
        </w:rPr>
        <w:lastRenderedPageBreak/>
        <w:t>deber</w:t>
      </w:r>
      <w:r w:rsidRPr="00A1269A">
        <w:rPr>
          <w:rFonts w:eastAsia="Times New Roman" w:cs="Calibri" w:hint="eastAsia"/>
          <w:kern w:val="2"/>
          <w:sz w:val="24"/>
          <w:szCs w:val="24"/>
          <w:lang w:val="es-419"/>
        </w:rPr>
        <w:t>á</w:t>
      </w:r>
      <w:r w:rsidRPr="00A1269A">
        <w:rPr>
          <w:rFonts w:eastAsia="Times New Roman" w:cs="Calibri"/>
          <w:kern w:val="2"/>
          <w:sz w:val="24"/>
          <w:szCs w:val="24"/>
          <w:lang w:val="es-419"/>
        </w:rPr>
        <w:t xml:space="preserve"> comprobar haber ejecutado (implementado), en los </w:t>
      </w:r>
      <w:r w:rsidRPr="00A1269A">
        <w:rPr>
          <w:rFonts w:eastAsia="Times New Roman" w:cs="Calibri" w:hint="eastAsia"/>
          <w:kern w:val="2"/>
          <w:sz w:val="24"/>
          <w:szCs w:val="24"/>
          <w:lang w:val="es-419"/>
        </w:rPr>
        <w:t>ú</w:t>
      </w:r>
      <w:r w:rsidRPr="00A1269A">
        <w:rPr>
          <w:rFonts w:eastAsia="Times New Roman" w:cs="Calibri"/>
          <w:kern w:val="2"/>
          <w:sz w:val="24"/>
          <w:szCs w:val="24"/>
          <w:lang w:val="es-419"/>
        </w:rPr>
        <w:t>ltimos 5 a</w:t>
      </w:r>
      <w:r w:rsidRPr="00A1269A">
        <w:rPr>
          <w:rFonts w:eastAsia="Times New Roman" w:cs="Calibri" w:hint="eastAsia"/>
          <w:kern w:val="2"/>
          <w:sz w:val="24"/>
          <w:szCs w:val="24"/>
          <w:lang w:val="es-419"/>
        </w:rPr>
        <w:t>ñ</w:t>
      </w:r>
      <w:r w:rsidR="0058596E">
        <w:rPr>
          <w:rFonts w:eastAsia="Times New Roman" w:cs="Calibri"/>
          <w:kern w:val="2"/>
          <w:sz w:val="24"/>
          <w:szCs w:val="24"/>
          <w:lang w:val="es-419"/>
        </w:rPr>
        <w:t>os (2018</w:t>
      </w:r>
      <w:r w:rsidRPr="00A1269A">
        <w:rPr>
          <w:rFonts w:eastAsia="Times New Roman" w:cs="Calibri"/>
          <w:kern w:val="2"/>
          <w:sz w:val="24"/>
          <w:szCs w:val="24"/>
          <w:lang w:val="es-419"/>
        </w:rPr>
        <w:t xml:space="preserve"> </w:t>
      </w:r>
      <w:r w:rsidRPr="00A1269A">
        <w:rPr>
          <w:rFonts w:eastAsia="Times New Roman" w:cs="Calibri" w:hint="eastAsia"/>
          <w:kern w:val="2"/>
          <w:sz w:val="24"/>
          <w:szCs w:val="24"/>
          <w:lang w:val="es-419"/>
        </w:rPr>
        <w:t>–</w:t>
      </w:r>
      <w:r w:rsidRPr="00A1269A">
        <w:rPr>
          <w:rFonts w:eastAsia="Times New Roman" w:cs="Calibri"/>
          <w:kern w:val="2"/>
          <w:sz w:val="24"/>
          <w:szCs w:val="24"/>
          <w:lang w:val="es-419"/>
        </w:rPr>
        <w:t xml:space="preserve"> 2022), </w:t>
      </w:r>
      <w:r w:rsidR="00BF5FE4">
        <w:rPr>
          <w:rFonts w:eastAsia="Times New Roman" w:cs="Calibri"/>
          <w:kern w:val="2"/>
          <w:sz w:val="24"/>
          <w:szCs w:val="24"/>
          <w:lang w:val="es-419"/>
        </w:rPr>
        <w:t>al menos 2</w:t>
      </w:r>
      <w:r w:rsidR="009440A6" w:rsidRPr="00A1269A">
        <w:rPr>
          <w:rFonts w:eastAsia="Times New Roman" w:cs="Calibri"/>
          <w:kern w:val="2"/>
          <w:sz w:val="24"/>
          <w:szCs w:val="24"/>
          <w:lang w:val="es-419"/>
        </w:rPr>
        <w:t xml:space="preserve"> proyecto que involucre actividades de georreferenciación y</w:t>
      </w:r>
      <w:r w:rsidR="000228F1" w:rsidRPr="00A1269A">
        <w:rPr>
          <w:rFonts w:eastAsia="Times New Roman" w:cs="Calibri"/>
          <w:kern w:val="2"/>
          <w:sz w:val="24"/>
          <w:szCs w:val="24"/>
          <w:lang w:val="es-419"/>
        </w:rPr>
        <w:t>/o</w:t>
      </w:r>
      <w:r w:rsidR="009440A6" w:rsidRPr="00A1269A">
        <w:rPr>
          <w:rFonts w:eastAsia="Times New Roman" w:cs="Calibri"/>
          <w:kern w:val="2"/>
          <w:sz w:val="24"/>
          <w:szCs w:val="24"/>
          <w:lang w:val="es-419"/>
        </w:rPr>
        <w:t xml:space="preserve"> digitalización de procesos</w:t>
      </w:r>
      <w:r w:rsidRPr="00A1269A">
        <w:rPr>
          <w:rFonts w:eastAsia="Times New Roman" w:cs="Calibri"/>
          <w:kern w:val="2"/>
          <w:sz w:val="24"/>
          <w:szCs w:val="24"/>
          <w:lang w:val="es-419"/>
        </w:rPr>
        <w:t>.</w:t>
      </w:r>
    </w:p>
    <w:p w14:paraId="250D1D6F" w14:textId="77777777" w:rsidR="00F573C0" w:rsidRDefault="00F573C0" w:rsidP="00F573C0">
      <w:pPr>
        <w:pStyle w:val="Nessunaspaziatura"/>
        <w:spacing w:line="360" w:lineRule="auto"/>
        <w:jc w:val="both"/>
        <w:rPr>
          <w:rFonts w:eastAsia="Times New Roman" w:cs="Calibri"/>
          <w:kern w:val="2"/>
          <w:sz w:val="24"/>
          <w:szCs w:val="24"/>
          <w:lang w:val="es-419"/>
        </w:rPr>
      </w:pPr>
    </w:p>
    <w:p w14:paraId="09417FE6" w14:textId="7784ED59" w:rsidR="007B6A3A" w:rsidRPr="007B6A3A" w:rsidRDefault="007B6A3A" w:rsidP="00F573C0">
      <w:pPr>
        <w:pStyle w:val="Nessunaspaziatura"/>
        <w:spacing w:line="360" w:lineRule="auto"/>
        <w:jc w:val="both"/>
        <w:rPr>
          <w:rFonts w:eastAsia="Times New Roman" w:cs="Calibri"/>
          <w:b/>
          <w:bCs/>
          <w:i/>
          <w:iCs/>
          <w:kern w:val="2"/>
          <w:sz w:val="24"/>
          <w:szCs w:val="24"/>
          <w:lang w:val="es-419"/>
        </w:rPr>
      </w:pPr>
      <w:r w:rsidRPr="007B6A3A">
        <w:rPr>
          <w:rFonts w:eastAsia="Times New Roman" w:cs="Calibri"/>
          <w:b/>
          <w:bCs/>
          <w:i/>
          <w:iCs/>
          <w:kern w:val="2"/>
          <w:sz w:val="24"/>
          <w:szCs w:val="24"/>
          <w:lang w:val="es-419"/>
        </w:rPr>
        <w:t xml:space="preserve">Criterios de exclusión </w:t>
      </w:r>
    </w:p>
    <w:p w14:paraId="032F040B" w14:textId="77777777" w:rsidR="00F573C0"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 xml:space="preserve">Para la presente convocatoria </w:t>
      </w:r>
      <w:r w:rsidRPr="005C31D3">
        <w:rPr>
          <w:rFonts w:eastAsia="Times New Roman" w:cs="Calibri"/>
          <w:b/>
          <w:bCs/>
          <w:kern w:val="2"/>
          <w:sz w:val="24"/>
          <w:szCs w:val="24"/>
          <w:lang w:val="es-419"/>
        </w:rPr>
        <w:t>no son admitidos co-solicitantes, entidades afiliadas o asociadas</w:t>
      </w:r>
      <w:r w:rsidRPr="005C31D3">
        <w:rPr>
          <w:rFonts w:eastAsia="Times New Roman" w:cs="Calibri"/>
          <w:kern w:val="2"/>
          <w:sz w:val="24"/>
          <w:szCs w:val="24"/>
          <w:lang w:val="es-419"/>
        </w:rPr>
        <w:t>.</w:t>
      </w:r>
    </w:p>
    <w:p w14:paraId="768B7844" w14:textId="56C8D40F" w:rsidR="007B6A3A" w:rsidRPr="00646A68" w:rsidRDefault="00646A68" w:rsidP="007B6A3A">
      <w:pPr>
        <w:pStyle w:val="Nessunaspaziatura"/>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 xml:space="preserve">No son admitidos además a esta convocatoria todas las organizaciones cuya persona con poder de representación haya recibido </w:t>
      </w:r>
      <w:r w:rsidR="007B6A3A" w:rsidRPr="00646A68">
        <w:rPr>
          <w:rFonts w:eastAsia="Times New Roman" w:cs="Calibri"/>
          <w:kern w:val="2"/>
          <w:sz w:val="24"/>
          <w:szCs w:val="24"/>
          <w:lang w:val="es-419"/>
        </w:rPr>
        <w:t>una sentencia firme o una decisión administrativa definitiva por uno de los siguientes motivos</w:t>
      </w:r>
      <w:r w:rsidRPr="00646A68">
        <w:rPr>
          <w:rFonts w:eastAsia="Times New Roman" w:cs="Calibri"/>
          <w:kern w:val="2"/>
          <w:sz w:val="24"/>
          <w:szCs w:val="24"/>
          <w:lang w:val="es-419"/>
        </w:rPr>
        <w:t>:</w:t>
      </w:r>
    </w:p>
    <w:p w14:paraId="77B143B2" w14:textId="77777777" w:rsidR="00646A68" w:rsidRPr="00646A68" w:rsidRDefault="007B6A3A" w:rsidP="007B6A3A">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procedimiento de quiebra, insolvencia o liquidación;</w:t>
      </w:r>
    </w:p>
    <w:p w14:paraId="0AC9C769" w14:textId="47D70E9A" w:rsidR="00BF5FE4" w:rsidRDefault="00D94B66" w:rsidP="00F7693C">
      <w:pPr>
        <w:pStyle w:val="Nessunaspaziatura"/>
        <w:numPr>
          <w:ilvl w:val="0"/>
          <w:numId w:val="13"/>
        </w:numPr>
        <w:spacing w:line="360" w:lineRule="auto"/>
        <w:jc w:val="both"/>
        <w:rPr>
          <w:rFonts w:eastAsia="Times New Roman" w:cs="Calibri"/>
          <w:kern w:val="2"/>
          <w:sz w:val="24"/>
          <w:szCs w:val="24"/>
          <w:lang w:val="es-419"/>
        </w:rPr>
      </w:pPr>
      <w:r w:rsidRPr="00D94B66">
        <w:rPr>
          <w:rFonts w:eastAsia="Times New Roman" w:cs="Calibri"/>
          <w:kern w:val="2"/>
          <w:sz w:val="24"/>
          <w:szCs w:val="24"/>
          <w:lang w:val="es-419"/>
        </w:rPr>
        <w:t>incumplimiento de las obligaciones relativas al pago de impuestos o cotizaciones a la seguridad social</w:t>
      </w:r>
      <w:r>
        <w:rPr>
          <w:rFonts w:eastAsia="Times New Roman" w:cs="Calibri"/>
          <w:kern w:val="2"/>
          <w:sz w:val="24"/>
          <w:szCs w:val="24"/>
          <w:lang w:val="es-419"/>
        </w:rPr>
        <w:t>;</w:t>
      </w:r>
    </w:p>
    <w:p w14:paraId="3D72879A" w14:textId="4757B50E" w:rsidR="00646A68" w:rsidRPr="00646A68" w:rsidRDefault="007B6A3A"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falta profesional grave</w:t>
      </w:r>
      <w:r w:rsidR="00646A68" w:rsidRPr="00646A68">
        <w:rPr>
          <w:rFonts w:eastAsia="Times New Roman" w:cs="Calibri"/>
          <w:kern w:val="2"/>
          <w:sz w:val="24"/>
          <w:szCs w:val="24"/>
          <w:lang w:val="es-419"/>
        </w:rPr>
        <w:t>;</w:t>
      </w:r>
    </w:p>
    <w:p w14:paraId="507EB9E4" w14:textId="77777777" w:rsidR="00646A68" w:rsidRPr="00646A68" w:rsidRDefault="007B6A3A"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fraude;</w:t>
      </w:r>
    </w:p>
    <w:p w14:paraId="3FBEF67E" w14:textId="77777777" w:rsidR="00646A68" w:rsidRP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corrupción;</w:t>
      </w:r>
    </w:p>
    <w:p w14:paraId="6F371C9B" w14:textId="305155E1" w:rsidR="00646A68" w:rsidRP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conducta relacionada con una organización delictiva</w:t>
      </w:r>
      <w:r w:rsidR="00646A68" w:rsidRPr="00646A68">
        <w:rPr>
          <w:rFonts w:eastAsia="Times New Roman" w:cs="Calibri"/>
          <w:kern w:val="2"/>
          <w:sz w:val="24"/>
          <w:szCs w:val="24"/>
          <w:lang w:val="es-419"/>
        </w:rPr>
        <w:t>;</w:t>
      </w:r>
    </w:p>
    <w:p w14:paraId="4FFDC4C3" w14:textId="77777777" w:rsidR="00646A68" w:rsidRP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blanqueo de capitales o financiación del terrorismo</w:t>
      </w:r>
      <w:r w:rsidR="00646A68" w:rsidRPr="00646A68">
        <w:rPr>
          <w:rFonts w:eastAsia="Times New Roman" w:cs="Calibri"/>
          <w:kern w:val="2"/>
          <w:sz w:val="24"/>
          <w:szCs w:val="24"/>
          <w:lang w:val="es-419"/>
        </w:rPr>
        <w:t>;</w:t>
      </w:r>
    </w:p>
    <w:p w14:paraId="77D45F74" w14:textId="77777777" w:rsidR="00646A68" w:rsidRP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delitos de terrorismo o relacionados con actividades terroristas</w:t>
      </w:r>
      <w:r w:rsidR="00646A68" w:rsidRPr="00646A68">
        <w:rPr>
          <w:rFonts w:eastAsia="Times New Roman" w:cs="Calibri"/>
          <w:kern w:val="2"/>
          <w:sz w:val="24"/>
          <w:szCs w:val="24"/>
          <w:lang w:val="es-419"/>
        </w:rPr>
        <w:t>;</w:t>
      </w:r>
    </w:p>
    <w:p w14:paraId="2A77C8C5" w14:textId="77777777" w:rsid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trabajo infantil y trata de seres humanos</w:t>
      </w:r>
      <w:r w:rsidR="00646A68" w:rsidRPr="00646A68">
        <w:rPr>
          <w:rFonts w:eastAsia="Times New Roman" w:cs="Calibri"/>
          <w:kern w:val="2"/>
          <w:sz w:val="24"/>
          <w:szCs w:val="24"/>
          <w:lang w:val="es-419"/>
        </w:rPr>
        <w:t>;</w:t>
      </w:r>
    </w:p>
    <w:p w14:paraId="6C0EC242" w14:textId="5C4A760C" w:rsidR="00D94B66" w:rsidRPr="00646A68" w:rsidRDefault="00D94B66" w:rsidP="00F7693C">
      <w:pPr>
        <w:pStyle w:val="Nessunaspaziatura"/>
        <w:numPr>
          <w:ilvl w:val="0"/>
          <w:numId w:val="13"/>
        </w:numPr>
        <w:spacing w:line="360" w:lineRule="auto"/>
        <w:jc w:val="both"/>
        <w:rPr>
          <w:rFonts w:eastAsia="Times New Roman" w:cs="Calibri"/>
          <w:kern w:val="2"/>
          <w:sz w:val="24"/>
          <w:szCs w:val="24"/>
          <w:lang w:val="es-419"/>
        </w:rPr>
      </w:pPr>
      <w:r w:rsidRPr="00D94B66">
        <w:rPr>
          <w:rFonts w:eastAsia="Times New Roman" w:cs="Calibri"/>
          <w:kern w:val="2"/>
          <w:sz w:val="24"/>
          <w:szCs w:val="24"/>
          <w:lang w:val="es-419"/>
        </w:rPr>
        <w:t>en caso de creación y/o utilización de sociedades ficticias (Shell Company)</w:t>
      </w:r>
      <w:r>
        <w:rPr>
          <w:rFonts w:eastAsia="Times New Roman" w:cs="Calibri"/>
          <w:kern w:val="2"/>
          <w:sz w:val="24"/>
          <w:szCs w:val="24"/>
          <w:lang w:val="es-419"/>
        </w:rPr>
        <w:t>;</w:t>
      </w:r>
    </w:p>
    <w:p w14:paraId="0DB931AB" w14:textId="424C1295" w:rsidR="00F7693C" w:rsidRPr="00646A68" w:rsidRDefault="00F7693C" w:rsidP="00F7693C">
      <w:pPr>
        <w:pStyle w:val="Nessunaspaziatura"/>
        <w:numPr>
          <w:ilvl w:val="0"/>
          <w:numId w:val="13"/>
        </w:numPr>
        <w:spacing w:line="360" w:lineRule="auto"/>
        <w:jc w:val="both"/>
        <w:rPr>
          <w:rFonts w:eastAsia="Times New Roman" w:cs="Calibri"/>
          <w:kern w:val="2"/>
          <w:sz w:val="24"/>
          <w:szCs w:val="24"/>
          <w:lang w:val="es-419"/>
        </w:rPr>
      </w:pPr>
      <w:r w:rsidRPr="00646A68">
        <w:rPr>
          <w:rFonts w:eastAsia="Times New Roman" w:cs="Calibri"/>
          <w:kern w:val="2"/>
          <w:sz w:val="24"/>
          <w:szCs w:val="24"/>
          <w:lang w:val="es-419"/>
        </w:rPr>
        <w:t>irregularidades, es decir, casos de incumplimiento de las reglas, normas y requisitos de la UE relativos al gasto de los fondos de la UE, con un impacto potencialmente negativo en los intereses financieros de la UE</w:t>
      </w:r>
      <w:r w:rsidR="00646A68" w:rsidRPr="00646A68">
        <w:rPr>
          <w:rFonts w:eastAsia="Times New Roman" w:cs="Calibri"/>
          <w:kern w:val="2"/>
          <w:sz w:val="24"/>
          <w:szCs w:val="24"/>
          <w:lang w:val="es-419"/>
        </w:rPr>
        <w:t>.</w:t>
      </w:r>
    </w:p>
    <w:p w14:paraId="22F82C66" w14:textId="77777777" w:rsidR="007B6A3A" w:rsidRPr="005C31D3" w:rsidRDefault="007B6A3A" w:rsidP="00F573C0">
      <w:pPr>
        <w:pStyle w:val="Nessunaspaziatura"/>
        <w:spacing w:line="360" w:lineRule="auto"/>
        <w:jc w:val="both"/>
        <w:rPr>
          <w:rFonts w:eastAsia="Times New Roman" w:cs="Calibri"/>
          <w:kern w:val="2"/>
          <w:sz w:val="24"/>
          <w:szCs w:val="24"/>
          <w:lang w:val="es-419"/>
        </w:rPr>
      </w:pPr>
    </w:p>
    <w:p w14:paraId="42C5687E" w14:textId="77777777" w:rsidR="00F573C0" w:rsidRPr="005C31D3" w:rsidRDefault="00F573C0" w:rsidP="00F573C0">
      <w:pPr>
        <w:pStyle w:val="Nessunaspaziatura"/>
        <w:spacing w:line="360" w:lineRule="auto"/>
        <w:jc w:val="both"/>
        <w:rPr>
          <w:rFonts w:eastAsia="Times New Roman" w:cs="Calibri"/>
          <w:b/>
          <w:bCs/>
          <w:i/>
          <w:iCs/>
          <w:kern w:val="2"/>
          <w:sz w:val="24"/>
          <w:szCs w:val="24"/>
          <w:lang w:val="es-419"/>
        </w:rPr>
      </w:pPr>
      <w:r w:rsidRPr="005C31D3">
        <w:rPr>
          <w:rFonts w:eastAsia="Times New Roman" w:cs="Calibri"/>
          <w:b/>
          <w:bCs/>
          <w:i/>
          <w:iCs/>
          <w:kern w:val="2"/>
          <w:sz w:val="24"/>
          <w:szCs w:val="24"/>
          <w:lang w:val="es-419"/>
        </w:rPr>
        <w:lastRenderedPageBreak/>
        <w:t>Acciones presentadas</w:t>
      </w:r>
    </w:p>
    <w:p w14:paraId="1F3139AC" w14:textId="77777777" w:rsidR="00F7693C"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 xml:space="preserve">Para ser elegibles las acciones propuestas en la solicitud deben </w:t>
      </w:r>
      <w:r w:rsidR="00E43089">
        <w:rPr>
          <w:rFonts w:eastAsia="Times New Roman" w:cs="Calibri"/>
          <w:kern w:val="2"/>
          <w:sz w:val="24"/>
          <w:szCs w:val="24"/>
          <w:lang w:val="es-419"/>
        </w:rPr>
        <w:t xml:space="preserve">responder a los Objetivos y prioridades descritos en los </w:t>
      </w:r>
      <w:r w:rsidR="00E43089" w:rsidRPr="00E43089">
        <w:rPr>
          <w:rFonts w:eastAsia="Times New Roman" w:cs="Calibri"/>
          <w:i/>
          <w:iCs/>
          <w:kern w:val="2"/>
          <w:sz w:val="24"/>
          <w:szCs w:val="24"/>
          <w:lang w:val="es-419"/>
        </w:rPr>
        <w:t>Términos de Referencia</w:t>
      </w:r>
      <w:r w:rsidR="00E43089">
        <w:rPr>
          <w:rFonts w:eastAsia="Times New Roman" w:cs="Calibri"/>
          <w:kern w:val="2"/>
          <w:sz w:val="24"/>
          <w:szCs w:val="24"/>
          <w:lang w:val="es-419"/>
        </w:rPr>
        <w:t xml:space="preserve"> de la Convocatoria</w:t>
      </w:r>
      <w:r w:rsidR="00F7693C">
        <w:rPr>
          <w:rFonts w:eastAsia="Times New Roman" w:cs="Calibri"/>
          <w:kern w:val="2"/>
          <w:sz w:val="24"/>
          <w:szCs w:val="24"/>
          <w:lang w:val="es-419"/>
        </w:rPr>
        <w:t xml:space="preserve">. </w:t>
      </w:r>
    </w:p>
    <w:p w14:paraId="2A468962" w14:textId="3776305D" w:rsidR="00F573C0" w:rsidRPr="000228F1" w:rsidRDefault="00F7693C" w:rsidP="00F573C0">
      <w:pPr>
        <w:pStyle w:val="Nessunaspaziatura"/>
        <w:spacing w:line="360" w:lineRule="auto"/>
        <w:jc w:val="both"/>
        <w:rPr>
          <w:rFonts w:eastAsia="Times New Roman" w:cs="Calibri"/>
          <w:kern w:val="2"/>
          <w:sz w:val="24"/>
          <w:szCs w:val="24"/>
          <w:lang w:val="es-419"/>
        </w:rPr>
      </w:pPr>
      <w:r w:rsidRPr="000228F1">
        <w:rPr>
          <w:rFonts w:eastAsia="Times New Roman" w:cs="Calibri"/>
          <w:kern w:val="2"/>
          <w:sz w:val="24"/>
          <w:szCs w:val="24"/>
          <w:lang w:val="es-419"/>
        </w:rPr>
        <w:t>Aunque no de forma obligatoria, se dará una especial valoración a propuestas que</w:t>
      </w:r>
      <w:r w:rsidR="00F573C0" w:rsidRPr="000228F1">
        <w:rPr>
          <w:rFonts w:eastAsia="Times New Roman" w:cs="Calibri"/>
          <w:kern w:val="2"/>
          <w:sz w:val="24"/>
          <w:szCs w:val="24"/>
          <w:lang w:val="es-419"/>
        </w:rPr>
        <w:t>:</w:t>
      </w:r>
    </w:p>
    <w:p w14:paraId="7B607406" w14:textId="1F066D9D" w:rsidR="00F573C0" w:rsidRPr="000228F1" w:rsidRDefault="00F573C0" w:rsidP="00F573C0">
      <w:pPr>
        <w:pStyle w:val="Nessunaspaziatura"/>
        <w:numPr>
          <w:ilvl w:val="0"/>
          <w:numId w:val="8"/>
        </w:numPr>
        <w:spacing w:line="360" w:lineRule="auto"/>
        <w:jc w:val="both"/>
        <w:rPr>
          <w:rFonts w:eastAsia="Times New Roman" w:cs="Calibri"/>
          <w:kern w:val="2"/>
          <w:sz w:val="24"/>
          <w:szCs w:val="24"/>
          <w:lang w:val="es-419"/>
        </w:rPr>
      </w:pPr>
      <w:r w:rsidRPr="000228F1">
        <w:rPr>
          <w:rFonts w:eastAsia="Times New Roman" w:cs="Calibri"/>
          <w:kern w:val="2"/>
          <w:sz w:val="24"/>
          <w:szCs w:val="24"/>
          <w:lang w:val="es-419"/>
        </w:rPr>
        <w:t>Prom</w:t>
      </w:r>
      <w:r w:rsidR="00F7693C" w:rsidRPr="000228F1">
        <w:rPr>
          <w:rFonts w:eastAsia="Times New Roman" w:cs="Calibri"/>
          <w:kern w:val="2"/>
          <w:sz w:val="24"/>
          <w:szCs w:val="24"/>
          <w:lang w:val="es-419"/>
        </w:rPr>
        <w:t>uevan</w:t>
      </w:r>
      <w:r w:rsidRPr="000228F1">
        <w:rPr>
          <w:rFonts w:eastAsia="Times New Roman" w:cs="Calibri"/>
          <w:kern w:val="2"/>
          <w:sz w:val="24"/>
          <w:szCs w:val="24"/>
          <w:lang w:val="es-419"/>
        </w:rPr>
        <w:t xml:space="preserve"> cambios </w:t>
      </w:r>
      <w:r w:rsidR="000228F1" w:rsidRPr="000228F1">
        <w:rPr>
          <w:rFonts w:eastAsia="Times New Roman" w:cs="Calibri"/>
          <w:kern w:val="2"/>
          <w:sz w:val="24"/>
          <w:szCs w:val="24"/>
          <w:lang w:val="es-419"/>
        </w:rPr>
        <w:t>novedosos</w:t>
      </w:r>
      <w:r w:rsidRPr="000228F1">
        <w:rPr>
          <w:rFonts w:eastAsia="Times New Roman" w:cs="Calibri"/>
          <w:kern w:val="2"/>
          <w:sz w:val="24"/>
          <w:szCs w:val="24"/>
          <w:lang w:val="es-419"/>
        </w:rPr>
        <w:t xml:space="preserve"> </w:t>
      </w:r>
      <w:r w:rsidR="00D94B66">
        <w:rPr>
          <w:rFonts w:eastAsia="Times New Roman" w:cs="Calibri"/>
          <w:kern w:val="2"/>
          <w:sz w:val="24"/>
          <w:szCs w:val="24"/>
          <w:lang w:val="es-419"/>
        </w:rPr>
        <w:t>y amigables con los usuarios</w:t>
      </w:r>
      <w:r w:rsidRPr="000228F1">
        <w:rPr>
          <w:rFonts w:eastAsia="Times New Roman" w:cs="Calibri"/>
          <w:kern w:val="2"/>
          <w:sz w:val="24"/>
          <w:szCs w:val="24"/>
          <w:lang w:val="es-419"/>
        </w:rPr>
        <w:t>;</w:t>
      </w:r>
    </w:p>
    <w:p w14:paraId="200CDEF4" w14:textId="5C25A932" w:rsidR="00F573C0" w:rsidRPr="000228F1" w:rsidRDefault="000228F1" w:rsidP="00F573C0">
      <w:pPr>
        <w:pStyle w:val="Nessunaspaziatura"/>
        <w:numPr>
          <w:ilvl w:val="0"/>
          <w:numId w:val="8"/>
        </w:numPr>
        <w:spacing w:line="360" w:lineRule="auto"/>
        <w:jc w:val="both"/>
        <w:rPr>
          <w:rFonts w:eastAsia="Times New Roman" w:cs="Calibri"/>
          <w:kern w:val="2"/>
          <w:sz w:val="24"/>
          <w:szCs w:val="24"/>
          <w:lang w:val="es-419"/>
        </w:rPr>
      </w:pPr>
      <w:r w:rsidRPr="000228F1">
        <w:rPr>
          <w:rFonts w:eastAsia="Times New Roman" w:cs="Calibri"/>
          <w:kern w:val="2"/>
          <w:sz w:val="24"/>
          <w:szCs w:val="24"/>
          <w:lang w:val="es-419"/>
        </w:rPr>
        <w:t>Generen capacidades a nivel nacional sobre procesos de georreferenciación y digitalización de procesos y flujos de informaciones</w:t>
      </w:r>
      <w:r>
        <w:rPr>
          <w:rFonts w:eastAsia="Times New Roman" w:cs="Calibri"/>
          <w:kern w:val="2"/>
          <w:sz w:val="24"/>
          <w:szCs w:val="24"/>
          <w:lang w:val="es-419"/>
        </w:rPr>
        <w:t>.</w:t>
      </w:r>
    </w:p>
    <w:p w14:paraId="18B35833" w14:textId="77777777" w:rsidR="000228F1" w:rsidRPr="000228F1" w:rsidRDefault="000228F1" w:rsidP="000228F1">
      <w:pPr>
        <w:pStyle w:val="Nessunaspaziatura"/>
        <w:spacing w:line="360" w:lineRule="auto"/>
        <w:ind w:left="720"/>
        <w:jc w:val="both"/>
        <w:rPr>
          <w:rFonts w:eastAsia="Times New Roman" w:cs="Calibri"/>
          <w:kern w:val="2"/>
          <w:sz w:val="24"/>
          <w:szCs w:val="24"/>
          <w:highlight w:val="yellow"/>
          <w:lang w:val="es-419"/>
        </w:rPr>
      </w:pPr>
    </w:p>
    <w:p w14:paraId="28D1FDF9" w14:textId="41E8E274" w:rsidR="00F573C0" w:rsidRPr="005C31D3" w:rsidRDefault="00F573C0" w:rsidP="00F573C0">
      <w:pPr>
        <w:pStyle w:val="Nessunaspaziatura"/>
        <w:spacing w:line="360" w:lineRule="auto"/>
        <w:jc w:val="both"/>
        <w:rPr>
          <w:rFonts w:eastAsia="Times New Roman" w:cs="Calibri"/>
          <w:b/>
          <w:bCs/>
          <w:i/>
          <w:iCs/>
          <w:kern w:val="2"/>
          <w:sz w:val="24"/>
          <w:szCs w:val="24"/>
          <w:lang w:val="es-419"/>
        </w:rPr>
      </w:pPr>
      <w:r w:rsidRPr="005C31D3">
        <w:rPr>
          <w:rFonts w:eastAsia="Times New Roman" w:cs="Calibri"/>
          <w:b/>
          <w:bCs/>
          <w:i/>
          <w:iCs/>
          <w:kern w:val="2"/>
          <w:sz w:val="24"/>
          <w:szCs w:val="24"/>
          <w:lang w:val="es-419"/>
        </w:rPr>
        <w:t>Elegibilidad de los costos</w:t>
      </w:r>
    </w:p>
    <w:p w14:paraId="1B09104D" w14:textId="3B3508B0" w:rsidR="00F573C0" w:rsidRPr="005C31D3"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El presupuesto presentado constituir</w:t>
      </w:r>
      <w:r w:rsidRPr="005C31D3">
        <w:rPr>
          <w:rFonts w:eastAsia="Times New Roman" w:cs="Calibri" w:hint="eastAsia"/>
          <w:kern w:val="2"/>
          <w:sz w:val="24"/>
          <w:szCs w:val="24"/>
          <w:lang w:val="es-419"/>
        </w:rPr>
        <w:t>á</w:t>
      </w:r>
      <w:r w:rsidRPr="005C31D3">
        <w:rPr>
          <w:rFonts w:eastAsia="Times New Roman" w:cs="Calibri"/>
          <w:kern w:val="2"/>
          <w:sz w:val="24"/>
          <w:szCs w:val="24"/>
          <w:lang w:val="es-419"/>
        </w:rPr>
        <w:t xml:space="preserve"> una estimaci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de costes y un l</w:t>
      </w:r>
      <w:r w:rsidRPr="005C31D3">
        <w:rPr>
          <w:rFonts w:eastAsia="Times New Roman" w:cs="Calibri" w:hint="eastAsia"/>
          <w:kern w:val="2"/>
          <w:sz w:val="24"/>
          <w:szCs w:val="24"/>
          <w:lang w:val="es-419"/>
        </w:rPr>
        <w:t>í</w:t>
      </w:r>
      <w:r w:rsidRPr="005C31D3">
        <w:rPr>
          <w:rFonts w:eastAsia="Times New Roman" w:cs="Calibri"/>
          <w:kern w:val="2"/>
          <w:sz w:val="24"/>
          <w:szCs w:val="24"/>
          <w:lang w:val="es-419"/>
        </w:rPr>
        <w:t>mite m</w:t>
      </w:r>
      <w:r w:rsidRPr="005C31D3">
        <w:rPr>
          <w:rFonts w:eastAsia="Times New Roman" w:cs="Calibri" w:hint="eastAsia"/>
          <w:kern w:val="2"/>
          <w:sz w:val="24"/>
          <w:szCs w:val="24"/>
          <w:lang w:val="es-419"/>
        </w:rPr>
        <w:t>á</w:t>
      </w:r>
      <w:r w:rsidRPr="005C31D3">
        <w:rPr>
          <w:rFonts w:eastAsia="Times New Roman" w:cs="Calibri"/>
          <w:kern w:val="2"/>
          <w:sz w:val="24"/>
          <w:szCs w:val="24"/>
          <w:lang w:val="es-419"/>
        </w:rPr>
        <w:t xml:space="preserve">ximo general de los costes elegibles. Los costes elegibles se basarán sobre los costes reales realizados por el solicitante durante el periodo compreso entre las fechas indicadas en el </w:t>
      </w:r>
      <w:r w:rsidR="00F7693C">
        <w:rPr>
          <w:rFonts w:eastAsia="Times New Roman" w:cs="Calibri"/>
          <w:kern w:val="2"/>
          <w:sz w:val="24"/>
          <w:szCs w:val="24"/>
          <w:lang w:val="es-419"/>
        </w:rPr>
        <w:t>contrato</w:t>
      </w:r>
      <w:r w:rsidRPr="005C31D3">
        <w:rPr>
          <w:rFonts w:eastAsia="Times New Roman" w:cs="Calibri"/>
          <w:kern w:val="2"/>
          <w:sz w:val="24"/>
          <w:szCs w:val="24"/>
          <w:lang w:val="es-419"/>
        </w:rPr>
        <w:t xml:space="preserve"> de subvención. </w:t>
      </w:r>
    </w:p>
    <w:p w14:paraId="45C32174" w14:textId="54A7E50B" w:rsidR="00F573C0" w:rsidRPr="005C31D3"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 xml:space="preserve">Podrán ser elegibles en el presupuesto de la solicitud </w:t>
      </w:r>
      <w:r w:rsidRPr="005C31D3">
        <w:rPr>
          <w:rFonts w:eastAsia="Times New Roman" w:cs="Calibri"/>
          <w:b/>
          <w:bCs/>
          <w:kern w:val="2"/>
          <w:sz w:val="24"/>
          <w:szCs w:val="24"/>
          <w:lang w:val="es-419"/>
        </w:rPr>
        <w:t>costes indirectos</w:t>
      </w:r>
      <w:r w:rsidRPr="005C31D3">
        <w:rPr>
          <w:rFonts w:eastAsia="Times New Roman" w:cs="Calibri"/>
          <w:kern w:val="2"/>
          <w:sz w:val="24"/>
          <w:szCs w:val="24"/>
          <w:lang w:val="es-419"/>
        </w:rPr>
        <w:t xml:space="preserve"> realizados al ejecutar la acci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hasta un l</w:t>
      </w:r>
      <w:r w:rsidRPr="005C31D3">
        <w:rPr>
          <w:rFonts w:eastAsia="Times New Roman" w:cs="Calibri" w:hint="eastAsia"/>
          <w:kern w:val="2"/>
          <w:sz w:val="24"/>
          <w:szCs w:val="24"/>
          <w:lang w:val="es-419"/>
        </w:rPr>
        <w:t>í</w:t>
      </w:r>
      <w:r w:rsidRPr="005C31D3">
        <w:rPr>
          <w:rFonts w:eastAsia="Times New Roman" w:cs="Calibri"/>
          <w:kern w:val="2"/>
          <w:sz w:val="24"/>
          <w:szCs w:val="24"/>
          <w:lang w:val="es-419"/>
        </w:rPr>
        <w:t xml:space="preserve">mite del </w:t>
      </w:r>
      <w:r w:rsidR="005C31D3" w:rsidRPr="005C31D3">
        <w:rPr>
          <w:rFonts w:eastAsia="Times New Roman" w:cs="Calibri"/>
          <w:kern w:val="2"/>
          <w:sz w:val="24"/>
          <w:szCs w:val="24"/>
          <w:lang w:val="es-419"/>
        </w:rPr>
        <w:t>5</w:t>
      </w:r>
      <w:r w:rsidRPr="005C31D3">
        <w:rPr>
          <w:rFonts w:eastAsia="Times New Roman" w:cs="Calibri"/>
          <w:kern w:val="2"/>
          <w:sz w:val="24"/>
          <w:szCs w:val="24"/>
          <w:lang w:val="es-419"/>
        </w:rPr>
        <w:t>% del total estimado de los costes directos elegibles.</w:t>
      </w:r>
    </w:p>
    <w:p w14:paraId="69E743EB" w14:textId="741A3B74" w:rsidR="00F573C0" w:rsidRPr="005C31D3" w:rsidRDefault="00F573C0" w:rsidP="00F573C0">
      <w:pPr>
        <w:pStyle w:val="Nessunaspaziatura"/>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No son considerados elegibles los siguientes costes:</w:t>
      </w:r>
    </w:p>
    <w:p w14:paraId="682573F9" w14:textId="77777777" w:rsidR="00F573C0" w:rsidRPr="005C31D3" w:rsidRDefault="00F573C0" w:rsidP="00F573C0">
      <w:pPr>
        <w:pStyle w:val="Nessunaspaziatura"/>
        <w:numPr>
          <w:ilvl w:val="0"/>
          <w:numId w:val="9"/>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Contribuciones en especie;</w:t>
      </w:r>
    </w:p>
    <w:p w14:paraId="7FDEFCFB" w14:textId="77777777" w:rsidR="00F573C0" w:rsidRDefault="00F573C0" w:rsidP="00F573C0">
      <w:pPr>
        <w:pStyle w:val="Nessunaspaziatura"/>
        <w:numPr>
          <w:ilvl w:val="0"/>
          <w:numId w:val="9"/>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Deudas y carga de la deuda (intereses);</w:t>
      </w:r>
    </w:p>
    <w:p w14:paraId="503D9359" w14:textId="3103A694" w:rsidR="00EB2F63" w:rsidRPr="005C31D3" w:rsidRDefault="00EB2F63" w:rsidP="00F573C0">
      <w:pPr>
        <w:pStyle w:val="Nessunaspaziatura"/>
        <w:numPr>
          <w:ilvl w:val="0"/>
          <w:numId w:val="9"/>
        </w:numPr>
        <w:spacing w:line="360" w:lineRule="auto"/>
        <w:jc w:val="both"/>
        <w:rPr>
          <w:rFonts w:eastAsia="Times New Roman" w:cs="Calibri"/>
          <w:kern w:val="2"/>
          <w:sz w:val="24"/>
          <w:szCs w:val="24"/>
          <w:lang w:val="es-419"/>
        </w:rPr>
      </w:pPr>
      <w:r>
        <w:rPr>
          <w:rFonts w:eastAsia="Times New Roman" w:cs="Calibri"/>
          <w:kern w:val="2"/>
          <w:sz w:val="24"/>
          <w:szCs w:val="24"/>
          <w:lang w:val="es-419"/>
        </w:rPr>
        <w:t>G</w:t>
      </w:r>
      <w:r w:rsidRPr="00EB2F63">
        <w:rPr>
          <w:rFonts w:eastAsia="Times New Roman" w:cs="Calibri"/>
          <w:kern w:val="2"/>
          <w:sz w:val="24"/>
          <w:szCs w:val="24"/>
          <w:lang w:val="es-419"/>
        </w:rPr>
        <w:t>astos bancarios de las transferencias desde y hacia la Autoridad Contratante</w:t>
      </w:r>
      <w:r>
        <w:rPr>
          <w:rFonts w:eastAsia="Times New Roman" w:cs="Calibri"/>
          <w:kern w:val="2"/>
          <w:sz w:val="24"/>
          <w:szCs w:val="24"/>
          <w:lang w:val="es-419"/>
        </w:rPr>
        <w:t>;</w:t>
      </w:r>
    </w:p>
    <w:p w14:paraId="289C2E1C" w14:textId="77777777" w:rsidR="00F573C0" w:rsidRPr="005C31D3" w:rsidRDefault="00F573C0" w:rsidP="00F573C0">
      <w:pPr>
        <w:pStyle w:val="Nessunaspaziatura"/>
        <w:numPr>
          <w:ilvl w:val="0"/>
          <w:numId w:val="9"/>
        </w:numPr>
        <w:spacing w:line="360" w:lineRule="auto"/>
        <w:jc w:val="both"/>
        <w:rPr>
          <w:rFonts w:eastAsia="Times New Roman" w:cs="Calibri"/>
          <w:kern w:val="2"/>
          <w:sz w:val="24"/>
          <w:szCs w:val="24"/>
          <w:lang w:val="es-419"/>
        </w:rPr>
      </w:pPr>
      <w:r w:rsidRPr="005C31D3">
        <w:rPr>
          <w:rFonts w:eastAsia="Times New Roman" w:cs="Calibri"/>
          <w:kern w:val="2"/>
          <w:sz w:val="24"/>
          <w:szCs w:val="24"/>
          <w:lang w:val="es-419"/>
        </w:rPr>
        <w:t>Costes declarados por el beneficiario y financiados con cargo a otra acci</w:t>
      </w:r>
      <w:r w:rsidRPr="005C31D3">
        <w:rPr>
          <w:rFonts w:eastAsia="Times New Roman" w:cs="Calibri" w:hint="eastAsia"/>
          <w:kern w:val="2"/>
          <w:sz w:val="24"/>
          <w:szCs w:val="24"/>
          <w:lang w:val="es-419"/>
        </w:rPr>
        <w:t>ó</w:t>
      </w:r>
      <w:r w:rsidRPr="005C31D3">
        <w:rPr>
          <w:rFonts w:eastAsia="Times New Roman" w:cs="Calibri"/>
          <w:kern w:val="2"/>
          <w:sz w:val="24"/>
          <w:szCs w:val="24"/>
          <w:lang w:val="es-419"/>
        </w:rPr>
        <w:t>n o programa;</w:t>
      </w:r>
    </w:p>
    <w:p w14:paraId="0AA1A4A5" w14:textId="77777777" w:rsidR="00F573C0" w:rsidRDefault="00F573C0" w:rsidP="00F573C0">
      <w:pPr>
        <w:pStyle w:val="Nessunaspaziatura"/>
        <w:numPr>
          <w:ilvl w:val="0"/>
          <w:numId w:val="9"/>
        </w:numPr>
        <w:spacing w:line="360" w:lineRule="auto"/>
        <w:contextualSpacing/>
        <w:jc w:val="both"/>
        <w:rPr>
          <w:rFonts w:eastAsia="Times New Roman" w:cs="Calibri"/>
          <w:kern w:val="2"/>
          <w:sz w:val="24"/>
          <w:szCs w:val="24"/>
          <w:lang w:val="es-419"/>
        </w:rPr>
      </w:pPr>
      <w:r w:rsidRPr="005C31D3">
        <w:rPr>
          <w:rFonts w:eastAsia="Times New Roman" w:cs="Calibri"/>
          <w:kern w:val="2"/>
          <w:sz w:val="24"/>
          <w:szCs w:val="24"/>
          <w:lang w:val="es-419"/>
        </w:rPr>
        <w:t>P</w:t>
      </w:r>
      <w:r w:rsidRPr="005C31D3">
        <w:rPr>
          <w:rFonts w:eastAsia="Times New Roman" w:cs="Calibri" w:hint="eastAsia"/>
          <w:kern w:val="2"/>
          <w:sz w:val="24"/>
          <w:szCs w:val="24"/>
          <w:lang w:val="es-419"/>
        </w:rPr>
        <w:t>é</w:t>
      </w:r>
      <w:r w:rsidRPr="005C31D3">
        <w:rPr>
          <w:rFonts w:eastAsia="Times New Roman" w:cs="Calibri"/>
          <w:kern w:val="2"/>
          <w:sz w:val="24"/>
          <w:szCs w:val="24"/>
          <w:lang w:val="es-419"/>
        </w:rPr>
        <w:t>rdidas debidas al cambio de divisas;</w:t>
      </w:r>
    </w:p>
    <w:p w14:paraId="578A8962" w14:textId="3139BEDC" w:rsidR="00EB2F63" w:rsidRPr="005C31D3" w:rsidRDefault="00EB2F63" w:rsidP="00F573C0">
      <w:pPr>
        <w:pStyle w:val="Nessunaspaziatura"/>
        <w:numPr>
          <w:ilvl w:val="0"/>
          <w:numId w:val="9"/>
        </w:numPr>
        <w:spacing w:line="360" w:lineRule="auto"/>
        <w:contextualSpacing/>
        <w:jc w:val="both"/>
        <w:rPr>
          <w:rFonts w:eastAsia="Times New Roman" w:cs="Calibri"/>
          <w:kern w:val="2"/>
          <w:sz w:val="24"/>
          <w:szCs w:val="24"/>
          <w:lang w:val="es-419"/>
        </w:rPr>
      </w:pPr>
      <w:r>
        <w:rPr>
          <w:rFonts w:eastAsia="Times New Roman" w:cs="Calibri"/>
          <w:kern w:val="2"/>
          <w:sz w:val="24"/>
          <w:szCs w:val="24"/>
          <w:lang w:val="es-419"/>
        </w:rPr>
        <w:t>Costes de D</w:t>
      </w:r>
      <w:r w:rsidRPr="00EB2F63">
        <w:rPr>
          <w:rFonts w:eastAsia="Times New Roman" w:cs="Calibri"/>
          <w:kern w:val="2"/>
          <w:sz w:val="24"/>
          <w:szCs w:val="24"/>
          <w:lang w:val="es-419"/>
        </w:rPr>
        <w:t>erechos, impuestos y tasas, incluido el IVA, recuperables o deducibles por la Organización</w:t>
      </w:r>
      <w:r>
        <w:rPr>
          <w:rFonts w:eastAsia="Times New Roman" w:cs="Calibri"/>
          <w:kern w:val="2"/>
          <w:sz w:val="24"/>
          <w:szCs w:val="24"/>
          <w:lang w:val="es-419"/>
        </w:rPr>
        <w:t>;</w:t>
      </w:r>
    </w:p>
    <w:p w14:paraId="1FCC1637" w14:textId="2A22FF82" w:rsidR="00F573C0" w:rsidRPr="005C31D3" w:rsidRDefault="00F573C0" w:rsidP="00F573C0">
      <w:pPr>
        <w:pStyle w:val="Nessunaspaziatura"/>
        <w:numPr>
          <w:ilvl w:val="0"/>
          <w:numId w:val="9"/>
        </w:numPr>
        <w:spacing w:line="360" w:lineRule="auto"/>
        <w:contextualSpacing/>
        <w:jc w:val="both"/>
        <w:rPr>
          <w:rFonts w:eastAsia="Times New Roman" w:cs="Calibri"/>
          <w:kern w:val="2"/>
          <w:sz w:val="24"/>
          <w:szCs w:val="24"/>
          <w:lang w:val="es-419"/>
        </w:rPr>
      </w:pPr>
      <w:r w:rsidRPr="005C31D3">
        <w:rPr>
          <w:rFonts w:eastAsia="Times New Roman" w:cs="Calibri"/>
          <w:kern w:val="2"/>
          <w:sz w:val="24"/>
          <w:szCs w:val="24"/>
          <w:lang w:val="es-419"/>
        </w:rPr>
        <w:lastRenderedPageBreak/>
        <w:t xml:space="preserve">Gastos de personal y suministros que no estén estrictamente relacionados con las actividades </w:t>
      </w:r>
      <w:r w:rsidR="00EB2F63">
        <w:rPr>
          <w:rFonts w:eastAsia="Times New Roman" w:cs="Calibri"/>
          <w:kern w:val="2"/>
          <w:sz w:val="24"/>
          <w:szCs w:val="24"/>
          <w:lang w:val="es-419"/>
        </w:rPr>
        <w:t>logísticas-</w:t>
      </w:r>
      <w:r w:rsidRPr="005C31D3">
        <w:rPr>
          <w:rFonts w:eastAsia="Times New Roman" w:cs="Calibri"/>
          <w:kern w:val="2"/>
          <w:sz w:val="24"/>
          <w:szCs w:val="24"/>
          <w:lang w:val="es-419"/>
        </w:rPr>
        <w:t>operativas previstas en el Proyecto;</w:t>
      </w:r>
      <w:r w:rsidRPr="005C31D3">
        <w:rPr>
          <w:rFonts w:cs="Calibri"/>
          <w:sz w:val="24"/>
          <w:szCs w:val="24"/>
          <w:lang w:val="es-419"/>
        </w:rPr>
        <w:t xml:space="preserve"> </w:t>
      </w:r>
    </w:p>
    <w:p w14:paraId="693DCA2F" w14:textId="5EDB2025" w:rsidR="000D15E8" w:rsidRPr="007B6A3A" w:rsidRDefault="00F573C0" w:rsidP="00F573C0">
      <w:pPr>
        <w:pStyle w:val="Nessunaspaziatura"/>
        <w:numPr>
          <w:ilvl w:val="0"/>
          <w:numId w:val="9"/>
        </w:numPr>
        <w:spacing w:line="360" w:lineRule="auto"/>
        <w:contextualSpacing/>
        <w:jc w:val="both"/>
        <w:rPr>
          <w:rFonts w:eastAsia="Times New Roman" w:cs="Calibri"/>
          <w:kern w:val="2"/>
          <w:sz w:val="24"/>
          <w:szCs w:val="24"/>
          <w:lang w:val="es-419"/>
        </w:rPr>
      </w:pPr>
      <w:r w:rsidRPr="005C31D3">
        <w:rPr>
          <w:rFonts w:cs="Calibri"/>
          <w:sz w:val="24"/>
          <w:szCs w:val="24"/>
          <w:lang w:val="es-419"/>
        </w:rPr>
        <w:t>Compras de bienes inmuebles</w:t>
      </w:r>
      <w:r w:rsidR="00EB2F63">
        <w:rPr>
          <w:rFonts w:cs="Calibri"/>
          <w:sz w:val="24"/>
          <w:szCs w:val="24"/>
          <w:lang w:val="es-419"/>
        </w:rPr>
        <w:t>,</w:t>
      </w:r>
      <w:r w:rsidRPr="005C31D3">
        <w:rPr>
          <w:rFonts w:cs="Calibri"/>
          <w:sz w:val="24"/>
          <w:szCs w:val="24"/>
          <w:lang w:val="es-419"/>
        </w:rPr>
        <w:t xml:space="preserve"> vehículos</w:t>
      </w:r>
      <w:r w:rsidR="00EB2F63">
        <w:rPr>
          <w:rFonts w:cs="Calibri"/>
          <w:sz w:val="24"/>
          <w:szCs w:val="24"/>
          <w:lang w:val="es-419"/>
        </w:rPr>
        <w:t xml:space="preserve"> o equipamientos que no </w:t>
      </w:r>
      <w:r w:rsidR="00D94B66">
        <w:rPr>
          <w:rFonts w:cs="Calibri"/>
          <w:sz w:val="24"/>
          <w:szCs w:val="24"/>
          <w:lang w:val="es-419"/>
        </w:rPr>
        <w:t>s</w:t>
      </w:r>
      <w:r w:rsidR="00EB2F63">
        <w:rPr>
          <w:rFonts w:cs="Calibri"/>
          <w:sz w:val="24"/>
          <w:szCs w:val="24"/>
          <w:lang w:val="es-419"/>
        </w:rPr>
        <w:t>ean estrictamente relacionados a la realización de la intervención</w:t>
      </w:r>
      <w:r w:rsidRPr="005C31D3">
        <w:rPr>
          <w:rFonts w:cs="Calibri"/>
          <w:sz w:val="24"/>
          <w:szCs w:val="24"/>
          <w:lang w:val="es-419"/>
        </w:rPr>
        <w:t>.</w:t>
      </w:r>
    </w:p>
    <w:p w14:paraId="5711C12C" w14:textId="77777777" w:rsidR="00E43089" w:rsidRDefault="00E43089" w:rsidP="00816FC6">
      <w:pPr>
        <w:pStyle w:val="Default"/>
        <w:jc w:val="both"/>
        <w:rPr>
          <w:rFonts w:asciiTheme="minorHAnsi" w:hAnsiTheme="minorHAnsi"/>
          <w:b/>
          <w:bCs/>
          <w:lang w:val="es-419"/>
        </w:rPr>
      </w:pPr>
    </w:p>
    <w:p w14:paraId="02824D5C" w14:textId="225BE329" w:rsidR="000D15E8" w:rsidRPr="00104013" w:rsidRDefault="00E43089" w:rsidP="00E43089">
      <w:pPr>
        <w:pStyle w:val="Default"/>
        <w:numPr>
          <w:ilvl w:val="0"/>
          <w:numId w:val="10"/>
        </w:numPr>
        <w:jc w:val="both"/>
        <w:rPr>
          <w:rFonts w:asciiTheme="minorHAnsi" w:hAnsiTheme="minorHAnsi"/>
          <w:b/>
          <w:bCs/>
          <w:lang w:val="es-419"/>
        </w:rPr>
      </w:pPr>
      <w:r w:rsidRPr="00104013">
        <w:rPr>
          <w:rFonts w:asciiTheme="minorHAnsi" w:hAnsiTheme="minorHAnsi"/>
          <w:b/>
          <w:bCs/>
          <w:lang w:val="es-419"/>
        </w:rPr>
        <w:t>SOLICITUDES</w:t>
      </w:r>
      <w:r w:rsidRPr="00C95A30">
        <w:rPr>
          <w:rFonts w:asciiTheme="minorHAnsi" w:hAnsiTheme="minorHAnsi"/>
          <w:b/>
          <w:bCs/>
          <w:lang w:val="es-419"/>
        </w:rPr>
        <w:t xml:space="preserve"> Y </w:t>
      </w:r>
      <w:r>
        <w:rPr>
          <w:rFonts w:asciiTheme="minorHAnsi" w:hAnsiTheme="minorHAnsi"/>
          <w:b/>
          <w:bCs/>
          <w:lang w:val="es-419"/>
        </w:rPr>
        <w:t>PLAZOS</w:t>
      </w:r>
      <w:r w:rsidR="00104013">
        <w:rPr>
          <w:rFonts w:asciiTheme="minorHAnsi" w:hAnsiTheme="minorHAnsi"/>
          <w:b/>
          <w:bCs/>
          <w:lang w:val="es-419"/>
        </w:rPr>
        <w:tab/>
      </w:r>
    </w:p>
    <w:p w14:paraId="47922729" w14:textId="77777777" w:rsidR="005C254F" w:rsidRDefault="005C254F" w:rsidP="00AF6E0C">
      <w:pPr>
        <w:pStyle w:val="Default"/>
        <w:spacing w:line="360" w:lineRule="auto"/>
        <w:jc w:val="both"/>
        <w:rPr>
          <w:rFonts w:asciiTheme="minorHAnsi" w:hAnsiTheme="minorHAnsi"/>
          <w:lang w:val="es-419"/>
        </w:rPr>
      </w:pPr>
    </w:p>
    <w:p w14:paraId="4B89D85D" w14:textId="4CC8FC45" w:rsidR="009D08F1" w:rsidRPr="00AF6E0C" w:rsidRDefault="009D08F1" w:rsidP="009D08F1">
      <w:pPr>
        <w:pStyle w:val="Intestazione"/>
        <w:tabs>
          <w:tab w:val="left" w:pos="4574"/>
        </w:tabs>
        <w:spacing w:line="360" w:lineRule="auto"/>
        <w:jc w:val="both"/>
        <w:rPr>
          <w:rFonts w:cstheme="minorHAnsi"/>
          <w:color w:val="000000" w:themeColor="text1"/>
          <w:sz w:val="24"/>
          <w:szCs w:val="24"/>
          <w:lang w:val="es-419"/>
        </w:rPr>
      </w:pPr>
      <w:r w:rsidRPr="00AF6E0C">
        <w:rPr>
          <w:rFonts w:cstheme="minorHAnsi"/>
          <w:color w:val="000000" w:themeColor="text1"/>
          <w:sz w:val="24"/>
          <w:szCs w:val="24"/>
          <w:lang w:val="es-419"/>
        </w:rPr>
        <w:t xml:space="preserve">Para participar a la presente convocatoria, los candidatos </w:t>
      </w:r>
      <w:r>
        <w:rPr>
          <w:rFonts w:cstheme="minorHAnsi"/>
          <w:color w:val="000000" w:themeColor="text1"/>
          <w:sz w:val="24"/>
          <w:szCs w:val="24"/>
          <w:lang w:val="es-419"/>
        </w:rPr>
        <w:t>podrán</w:t>
      </w:r>
      <w:r w:rsidRPr="00AF6E0C">
        <w:rPr>
          <w:rFonts w:cstheme="minorHAnsi"/>
          <w:color w:val="000000" w:themeColor="text1"/>
          <w:sz w:val="24"/>
          <w:szCs w:val="24"/>
          <w:lang w:val="es-419"/>
        </w:rPr>
        <w:t xml:space="preserve"> descargar </w:t>
      </w:r>
      <w:r>
        <w:rPr>
          <w:rFonts w:cstheme="minorHAnsi"/>
          <w:color w:val="000000" w:themeColor="text1"/>
          <w:sz w:val="24"/>
          <w:szCs w:val="24"/>
          <w:lang w:val="es-419"/>
        </w:rPr>
        <w:t xml:space="preserve">todos los Anexos requeridos </w:t>
      </w:r>
      <w:r w:rsidRPr="00AF6E0C">
        <w:rPr>
          <w:rFonts w:cstheme="minorHAnsi"/>
          <w:color w:val="000000" w:themeColor="text1"/>
          <w:sz w:val="24"/>
          <w:szCs w:val="24"/>
          <w:lang w:val="es-419"/>
        </w:rPr>
        <w:t xml:space="preserve">desde el sitio web </w:t>
      </w:r>
      <w:hyperlink r:id="rId7" w:history="1">
        <w:r w:rsidR="00E447FA" w:rsidRPr="005D6BD7">
          <w:rPr>
            <w:rStyle w:val="Collegamentoipertestuale"/>
            <w:rFonts w:cstheme="minorHAnsi"/>
            <w:sz w:val="24"/>
            <w:szCs w:val="24"/>
            <w:lang w:val="es-419"/>
          </w:rPr>
          <w:t>www.iila.org</w:t>
        </w:r>
      </w:hyperlink>
      <w:r w:rsidR="00E447FA">
        <w:rPr>
          <w:rFonts w:cstheme="minorHAnsi"/>
          <w:sz w:val="24"/>
          <w:szCs w:val="24"/>
          <w:lang w:val="es-419"/>
        </w:rPr>
        <w:t xml:space="preserve">. </w:t>
      </w:r>
    </w:p>
    <w:p w14:paraId="6A90F50D" w14:textId="5E0B8427" w:rsidR="00502168" w:rsidRPr="00831412" w:rsidRDefault="00104013" w:rsidP="0058596E">
      <w:pPr>
        <w:pStyle w:val="Default"/>
        <w:spacing w:after="240" w:line="360" w:lineRule="auto"/>
        <w:jc w:val="both"/>
        <w:rPr>
          <w:rFonts w:asciiTheme="minorHAnsi" w:hAnsiTheme="minorHAnsi"/>
          <w:lang w:val="es-419"/>
        </w:rPr>
      </w:pPr>
      <w:r w:rsidRPr="00104013">
        <w:rPr>
          <w:rFonts w:asciiTheme="minorHAnsi" w:hAnsiTheme="minorHAnsi"/>
          <w:lang w:val="es-419"/>
        </w:rPr>
        <w:t xml:space="preserve">Las solicitudes deben recibirse por </w:t>
      </w:r>
      <w:r w:rsidRPr="00D94B66">
        <w:rPr>
          <w:rFonts w:asciiTheme="minorHAnsi" w:hAnsiTheme="minorHAnsi"/>
          <w:b/>
          <w:bCs/>
          <w:lang w:val="es-419"/>
        </w:rPr>
        <w:t xml:space="preserve">correo </w:t>
      </w:r>
      <w:r w:rsidR="00133221">
        <w:rPr>
          <w:rFonts w:asciiTheme="minorHAnsi" w:hAnsiTheme="minorHAnsi"/>
          <w:b/>
          <w:bCs/>
          <w:lang w:val="es-419"/>
        </w:rPr>
        <w:t xml:space="preserve">postal </w:t>
      </w:r>
      <w:r w:rsidR="00D94B66" w:rsidRPr="00D94B66">
        <w:rPr>
          <w:rFonts w:asciiTheme="minorHAnsi" w:hAnsiTheme="minorHAnsi"/>
          <w:b/>
          <w:bCs/>
          <w:lang w:val="es-419"/>
        </w:rPr>
        <w:t>certificado</w:t>
      </w:r>
      <w:r w:rsidR="00D94B66">
        <w:rPr>
          <w:rFonts w:asciiTheme="minorHAnsi" w:hAnsiTheme="minorHAnsi"/>
          <w:lang w:val="es-419"/>
        </w:rPr>
        <w:t xml:space="preserve"> (DHL o similares)</w:t>
      </w:r>
      <w:r w:rsidRPr="00104013">
        <w:rPr>
          <w:rFonts w:asciiTheme="minorHAnsi" w:hAnsiTheme="minorHAnsi"/>
          <w:lang w:val="es-419"/>
        </w:rPr>
        <w:t xml:space="preserve"> </w:t>
      </w:r>
      <w:r w:rsidR="00724AE5">
        <w:rPr>
          <w:rFonts w:asciiTheme="minorHAnsi" w:hAnsiTheme="minorHAnsi"/>
          <w:b/>
          <w:bCs/>
          <w:lang w:val="es-419"/>
        </w:rPr>
        <w:t>dentro de las</w:t>
      </w:r>
      <w:r w:rsidRPr="00104013">
        <w:rPr>
          <w:rFonts w:asciiTheme="minorHAnsi" w:hAnsiTheme="minorHAnsi"/>
          <w:b/>
          <w:bCs/>
          <w:lang w:val="es-419"/>
        </w:rPr>
        <w:t xml:space="preserve"> </w:t>
      </w:r>
      <w:r w:rsidR="004542ED">
        <w:rPr>
          <w:rFonts w:asciiTheme="minorHAnsi" w:hAnsiTheme="minorHAnsi"/>
          <w:b/>
          <w:bCs/>
          <w:lang w:val="es-419"/>
        </w:rPr>
        <w:t>17</w:t>
      </w:r>
      <w:r w:rsidRPr="00104013">
        <w:rPr>
          <w:rFonts w:asciiTheme="minorHAnsi" w:hAnsiTheme="minorHAnsi"/>
          <w:b/>
          <w:bCs/>
          <w:lang w:val="es-419"/>
        </w:rPr>
        <w:t xml:space="preserve">:00 horas </w:t>
      </w:r>
      <w:r w:rsidR="00AF6E0C">
        <w:rPr>
          <w:rFonts w:asciiTheme="minorHAnsi" w:hAnsiTheme="minorHAnsi"/>
          <w:b/>
          <w:bCs/>
          <w:lang w:val="es-419"/>
        </w:rPr>
        <w:t xml:space="preserve">(hora de </w:t>
      </w:r>
      <w:r w:rsidR="00AF6E0C" w:rsidRPr="004618EC">
        <w:rPr>
          <w:rFonts w:asciiTheme="minorHAnsi" w:hAnsiTheme="minorHAnsi"/>
          <w:b/>
          <w:bCs/>
          <w:lang w:val="es-419"/>
        </w:rPr>
        <w:t xml:space="preserve">Roma – Italia) </w:t>
      </w:r>
      <w:r w:rsidRPr="004618EC">
        <w:rPr>
          <w:rFonts w:asciiTheme="minorHAnsi" w:hAnsiTheme="minorHAnsi"/>
          <w:b/>
          <w:bCs/>
          <w:lang w:val="es-419"/>
        </w:rPr>
        <w:t xml:space="preserve">del </w:t>
      </w:r>
      <w:r w:rsidR="00133221" w:rsidRPr="004618EC">
        <w:rPr>
          <w:rFonts w:asciiTheme="minorHAnsi" w:hAnsiTheme="minorHAnsi"/>
          <w:b/>
          <w:bCs/>
          <w:lang w:val="es-419"/>
        </w:rPr>
        <w:t>2</w:t>
      </w:r>
      <w:r w:rsidR="004542ED">
        <w:rPr>
          <w:rFonts w:asciiTheme="minorHAnsi" w:hAnsiTheme="minorHAnsi"/>
          <w:b/>
          <w:bCs/>
          <w:lang w:val="es-419"/>
        </w:rPr>
        <w:t>2</w:t>
      </w:r>
      <w:r w:rsidR="004D4350" w:rsidRPr="004618EC">
        <w:rPr>
          <w:rFonts w:asciiTheme="minorHAnsi" w:hAnsiTheme="minorHAnsi"/>
          <w:b/>
          <w:bCs/>
          <w:lang w:val="es-419"/>
        </w:rPr>
        <w:t xml:space="preserve"> de </w:t>
      </w:r>
      <w:r w:rsidR="00133221" w:rsidRPr="004618EC">
        <w:rPr>
          <w:rFonts w:asciiTheme="minorHAnsi" w:hAnsiTheme="minorHAnsi"/>
          <w:b/>
          <w:bCs/>
          <w:lang w:val="es-419"/>
        </w:rPr>
        <w:t>abril</w:t>
      </w:r>
      <w:r w:rsidRPr="004618EC">
        <w:rPr>
          <w:rFonts w:asciiTheme="minorHAnsi" w:hAnsiTheme="minorHAnsi"/>
          <w:b/>
          <w:bCs/>
          <w:lang w:val="es-419"/>
        </w:rPr>
        <w:t xml:space="preserve"> de 202</w:t>
      </w:r>
      <w:r w:rsidR="00F54B16" w:rsidRPr="004618EC">
        <w:rPr>
          <w:rFonts w:asciiTheme="minorHAnsi" w:hAnsiTheme="minorHAnsi"/>
          <w:b/>
          <w:bCs/>
          <w:lang w:val="es-419"/>
        </w:rPr>
        <w:t>4</w:t>
      </w:r>
      <w:r w:rsidR="00D94B66" w:rsidRPr="004618EC">
        <w:rPr>
          <w:rFonts w:asciiTheme="minorHAnsi" w:hAnsiTheme="minorHAnsi"/>
          <w:b/>
          <w:bCs/>
          <w:lang w:val="es-419"/>
        </w:rPr>
        <w:t xml:space="preserve"> </w:t>
      </w:r>
      <w:r w:rsidR="00D94B66" w:rsidRPr="004618EC">
        <w:rPr>
          <w:rFonts w:asciiTheme="minorHAnsi" w:hAnsiTheme="minorHAnsi"/>
          <w:lang w:val="es-419"/>
        </w:rPr>
        <w:t>a</w:t>
      </w:r>
      <w:r w:rsidR="00D94B66" w:rsidRPr="00831412">
        <w:rPr>
          <w:rFonts w:asciiTheme="minorHAnsi" w:hAnsiTheme="minorHAnsi"/>
          <w:lang w:val="es-419"/>
        </w:rPr>
        <w:t xml:space="preserve"> la siguiente dirección: </w:t>
      </w:r>
    </w:p>
    <w:p w14:paraId="78134598" w14:textId="3F5D5D72" w:rsidR="00D94B66" w:rsidRPr="0058596E" w:rsidRDefault="00D94B66" w:rsidP="00AF6E0C">
      <w:pPr>
        <w:pStyle w:val="Default"/>
        <w:spacing w:line="360" w:lineRule="auto"/>
        <w:jc w:val="both"/>
        <w:rPr>
          <w:rFonts w:asciiTheme="minorHAnsi" w:hAnsiTheme="minorHAnsi"/>
          <w:b/>
        </w:rPr>
      </w:pPr>
      <w:r w:rsidRPr="0058596E">
        <w:rPr>
          <w:rFonts w:asciiTheme="minorHAnsi" w:hAnsiTheme="minorHAnsi"/>
          <w:b/>
        </w:rPr>
        <w:t>Organizzazione Internazionale Italo-Latinoamericana</w:t>
      </w:r>
    </w:p>
    <w:p w14:paraId="585A7325" w14:textId="0B6F6110" w:rsidR="00D94B66" w:rsidRPr="0058596E" w:rsidRDefault="00D94B66" w:rsidP="0058596E">
      <w:pPr>
        <w:pStyle w:val="Default"/>
        <w:spacing w:after="240" w:line="360" w:lineRule="auto"/>
        <w:jc w:val="both"/>
        <w:rPr>
          <w:rFonts w:asciiTheme="minorHAnsi" w:hAnsiTheme="minorHAnsi"/>
          <w:b/>
        </w:rPr>
      </w:pPr>
      <w:r w:rsidRPr="0058596E">
        <w:rPr>
          <w:rFonts w:asciiTheme="minorHAnsi" w:hAnsiTheme="minorHAnsi"/>
          <w:b/>
        </w:rPr>
        <w:t>Via Giovanni Paisiello 24, 00198, Roma, Italia</w:t>
      </w:r>
    </w:p>
    <w:p w14:paraId="776A4727" w14:textId="03F6E865" w:rsidR="00D94B66" w:rsidRDefault="00D94B66" w:rsidP="0058596E">
      <w:pPr>
        <w:pStyle w:val="Default"/>
        <w:spacing w:after="120" w:line="360" w:lineRule="auto"/>
        <w:jc w:val="both"/>
        <w:rPr>
          <w:rFonts w:asciiTheme="minorHAnsi" w:hAnsiTheme="minorHAnsi"/>
          <w:lang w:val="es-ES"/>
        </w:rPr>
      </w:pPr>
      <w:r w:rsidRPr="00063BBE">
        <w:rPr>
          <w:rFonts w:asciiTheme="minorHAnsi" w:hAnsiTheme="minorHAnsi"/>
          <w:lang w:val="es-ES"/>
        </w:rPr>
        <w:t xml:space="preserve">Las solicitudes de aclaraciones deberán ser enviadas </w:t>
      </w:r>
      <w:r w:rsidRPr="004618EC">
        <w:rPr>
          <w:rFonts w:asciiTheme="minorHAnsi" w:hAnsiTheme="minorHAnsi"/>
          <w:lang w:val="es-ES"/>
        </w:rPr>
        <w:t xml:space="preserve">hasta el </w:t>
      </w:r>
      <w:r w:rsidR="00133221" w:rsidRPr="004618EC">
        <w:rPr>
          <w:rFonts w:asciiTheme="minorHAnsi" w:hAnsiTheme="minorHAnsi"/>
          <w:lang w:val="es-ES"/>
        </w:rPr>
        <w:t>31</w:t>
      </w:r>
      <w:r w:rsidRPr="004618EC">
        <w:rPr>
          <w:rFonts w:asciiTheme="minorHAnsi" w:hAnsiTheme="minorHAnsi"/>
          <w:lang w:val="es-ES"/>
        </w:rPr>
        <w:t xml:space="preserve"> de </w:t>
      </w:r>
      <w:r w:rsidR="00133221" w:rsidRPr="004618EC">
        <w:rPr>
          <w:rFonts w:asciiTheme="minorHAnsi" w:hAnsiTheme="minorHAnsi"/>
          <w:lang w:val="es-ES"/>
        </w:rPr>
        <w:t>marzo</w:t>
      </w:r>
      <w:r w:rsidR="0058596E" w:rsidRPr="004618EC">
        <w:rPr>
          <w:rFonts w:asciiTheme="minorHAnsi" w:hAnsiTheme="minorHAnsi"/>
          <w:lang w:val="es-ES"/>
        </w:rPr>
        <w:t xml:space="preserve"> de 2024</w:t>
      </w:r>
      <w:r w:rsidRPr="004618EC">
        <w:rPr>
          <w:rFonts w:asciiTheme="minorHAnsi" w:hAnsiTheme="minorHAnsi"/>
          <w:lang w:val="es-ES"/>
        </w:rPr>
        <w:t xml:space="preserve"> a</w:t>
      </w:r>
      <w:r w:rsidRPr="00063BBE">
        <w:rPr>
          <w:rFonts w:asciiTheme="minorHAnsi" w:hAnsiTheme="minorHAnsi"/>
          <w:lang w:val="es-ES"/>
        </w:rPr>
        <w:t xml:space="preserve"> la dirección: </w:t>
      </w:r>
      <w:hyperlink r:id="rId8" w:history="1">
        <w:r w:rsidRPr="00063BBE">
          <w:rPr>
            <w:rStyle w:val="Collegamentoipertestuale"/>
            <w:rFonts w:asciiTheme="minorHAnsi" w:hAnsiTheme="minorHAnsi"/>
            <w:lang w:val="es-ES"/>
          </w:rPr>
          <w:t>gare@iila.org</w:t>
        </w:r>
      </w:hyperlink>
      <w:r w:rsidRPr="00063BBE">
        <w:rPr>
          <w:rFonts w:asciiTheme="minorHAnsi" w:hAnsiTheme="minorHAnsi"/>
          <w:lang w:val="es-ES"/>
        </w:rPr>
        <w:t xml:space="preserve">. La IILA publicará en su </w:t>
      </w:r>
      <w:r w:rsidR="00C6621C" w:rsidRPr="00063BBE">
        <w:rPr>
          <w:rFonts w:asciiTheme="minorHAnsi" w:hAnsiTheme="minorHAnsi"/>
          <w:lang w:val="es-ES"/>
        </w:rPr>
        <w:t>página</w:t>
      </w:r>
      <w:r w:rsidRPr="00063BBE">
        <w:rPr>
          <w:rFonts w:asciiTheme="minorHAnsi" w:hAnsiTheme="minorHAnsi"/>
          <w:lang w:val="es-ES"/>
        </w:rPr>
        <w:t xml:space="preserve"> web las respuestas en el plazo de 10 días</w:t>
      </w:r>
      <w:r w:rsidR="0058596E">
        <w:rPr>
          <w:rFonts w:asciiTheme="minorHAnsi" w:hAnsiTheme="minorHAnsi"/>
          <w:lang w:val="es-ES"/>
        </w:rPr>
        <w:t xml:space="preserve"> calendario.</w:t>
      </w:r>
    </w:p>
    <w:p w14:paraId="38F4E8F5" w14:textId="27C204C7" w:rsidR="00AF6E0C" w:rsidRPr="00AF6E0C" w:rsidRDefault="00AF6E0C" w:rsidP="00AF6E0C">
      <w:pPr>
        <w:spacing w:after="0" w:line="360" w:lineRule="auto"/>
        <w:jc w:val="both"/>
        <w:rPr>
          <w:rFonts w:cstheme="minorHAnsi"/>
          <w:sz w:val="24"/>
          <w:szCs w:val="24"/>
          <w:lang w:val="es-419"/>
        </w:rPr>
      </w:pPr>
      <w:r w:rsidRPr="00AF6E0C">
        <w:rPr>
          <w:rFonts w:cstheme="minorHAnsi"/>
          <w:sz w:val="24"/>
          <w:szCs w:val="24"/>
          <w:lang w:val="es-419"/>
        </w:rPr>
        <w:t>Con el fin de cumplir con los requisitos previstos</w:t>
      </w:r>
      <w:r>
        <w:rPr>
          <w:rFonts w:cstheme="minorHAnsi"/>
          <w:sz w:val="24"/>
          <w:szCs w:val="24"/>
          <w:lang w:val="es-419"/>
        </w:rPr>
        <w:t>,</w:t>
      </w:r>
      <w:r w:rsidRPr="00AF6E0C">
        <w:rPr>
          <w:rFonts w:cstheme="minorHAnsi"/>
          <w:sz w:val="24"/>
          <w:szCs w:val="24"/>
          <w:lang w:val="es-419"/>
        </w:rPr>
        <w:t xml:space="preserve"> los solicitantes tendrán que enviar debidamente recopilados: </w:t>
      </w:r>
    </w:p>
    <w:p w14:paraId="2699DA6B" w14:textId="70ECD45A" w:rsidR="00AF6E0C" w:rsidRPr="00AF6E0C" w:rsidRDefault="00AF6E0C" w:rsidP="00AF6E0C">
      <w:pPr>
        <w:pStyle w:val="Paragrafoelenco"/>
        <w:widowControl w:val="0"/>
        <w:numPr>
          <w:ilvl w:val="0"/>
          <w:numId w:val="11"/>
        </w:numPr>
        <w:spacing w:after="0" w:line="360" w:lineRule="auto"/>
        <w:jc w:val="both"/>
        <w:rPr>
          <w:rFonts w:cstheme="minorHAnsi"/>
          <w:sz w:val="24"/>
          <w:szCs w:val="24"/>
          <w:lang w:val="es-419"/>
        </w:rPr>
      </w:pPr>
      <w:r w:rsidRPr="00AF6E0C">
        <w:rPr>
          <w:rFonts w:cstheme="minorHAnsi"/>
          <w:b/>
          <w:bCs/>
          <w:sz w:val="24"/>
          <w:szCs w:val="24"/>
          <w:lang w:val="es-419"/>
        </w:rPr>
        <w:t>La solicitud de propuesta</w:t>
      </w:r>
      <w:r w:rsidRPr="00AF6E0C">
        <w:rPr>
          <w:rFonts w:cstheme="minorHAnsi"/>
          <w:sz w:val="24"/>
          <w:szCs w:val="24"/>
          <w:lang w:val="es-419"/>
        </w:rPr>
        <w:t xml:space="preserve"> que incluye los siguientes documentos:</w:t>
      </w:r>
    </w:p>
    <w:p w14:paraId="775D056C" w14:textId="23BE9146" w:rsidR="00AF6E0C" w:rsidRPr="00AF6E0C" w:rsidRDefault="00AF6E0C" w:rsidP="00AF6E0C">
      <w:pPr>
        <w:pStyle w:val="Paragrafoelenco"/>
        <w:widowControl w:val="0"/>
        <w:numPr>
          <w:ilvl w:val="1"/>
          <w:numId w:val="11"/>
        </w:numPr>
        <w:spacing w:after="0" w:line="360" w:lineRule="auto"/>
        <w:ind w:hanging="357"/>
        <w:jc w:val="both"/>
        <w:rPr>
          <w:rFonts w:cstheme="minorHAnsi"/>
          <w:sz w:val="24"/>
          <w:szCs w:val="24"/>
          <w:lang w:val="es-419"/>
        </w:rPr>
      </w:pPr>
      <w:r w:rsidRPr="00AF6E0C">
        <w:rPr>
          <w:rFonts w:cstheme="minorHAnsi"/>
          <w:sz w:val="24"/>
          <w:szCs w:val="24"/>
          <w:lang w:val="es-419"/>
        </w:rPr>
        <w:t>Propuesta técnica (</w:t>
      </w:r>
      <w:r>
        <w:rPr>
          <w:rFonts w:cstheme="minorHAnsi"/>
          <w:sz w:val="24"/>
          <w:szCs w:val="24"/>
          <w:lang w:val="es-419"/>
        </w:rPr>
        <w:t xml:space="preserve">En el formato del </w:t>
      </w:r>
      <w:r w:rsidRPr="00AF6E0C">
        <w:rPr>
          <w:rFonts w:cstheme="minorHAnsi"/>
          <w:sz w:val="24"/>
          <w:szCs w:val="24"/>
          <w:lang w:val="es-419"/>
        </w:rPr>
        <w:t>Anexo I);</w:t>
      </w:r>
    </w:p>
    <w:p w14:paraId="46A5F62C" w14:textId="79035ADA" w:rsidR="00AF6E0C" w:rsidRPr="00AF6E0C" w:rsidRDefault="00AF6E0C" w:rsidP="00AF6E0C">
      <w:pPr>
        <w:pStyle w:val="Paragrafoelenco"/>
        <w:widowControl w:val="0"/>
        <w:numPr>
          <w:ilvl w:val="1"/>
          <w:numId w:val="11"/>
        </w:numPr>
        <w:spacing w:after="0" w:line="360" w:lineRule="auto"/>
        <w:ind w:hanging="357"/>
        <w:jc w:val="both"/>
        <w:rPr>
          <w:rFonts w:cstheme="minorHAnsi"/>
          <w:sz w:val="24"/>
          <w:szCs w:val="24"/>
          <w:lang w:val="es-419"/>
        </w:rPr>
      </w:pPr>
      <w:r w:rsidRPr="00AF6E0C">
        <w:rPr>
          <w:rFonts w:cstheme="minorHAnsi"/>
          <w:sz w:val="24"/>
          <w:szCs w:val="24"/>
          <w:lang w:val="es-419"/>
        </w:rPr>
        <w:t>Presupuesto (</w:t>
      </w:r>
      <w:r>
        <w:rPr>
          <w:rFonts w:cstheme="minorHAnsi"/>
          <w:sz w:val="24"/>
          <w:szCs w:val="24"/>
          <w:lang w:val="es-419"/>
        </w:rPr>
        <w:t xml:space="preserve">En el formato del </w:t>
      </w:r>
      <w:r w:rsidRPr="00AF6E0C">
        <w:rPr>
          <w:rFonts w:cstheme="minorHAnsi"/>
          <w:sz w:val="24"/>
          <w:szCs w:val="24"/>
          <w:lang w:val="es-419"/>
        </w:rPr>
        <w:t>Anexo II);</w:t>
      </w:r>
    </w:p>
    <w:p w14:paraId="6C8A00D3" w14:textId="34529A0E" w:rsidR="00AF6E0C" w:rsidRDefault="00AF6E0C" w:rsidP="00AF6E0C">
      <w:pPr>
        <w:pStyle w:val="Paragrafoelenco"/>
        <w:widowControl w:val="0"/>
        <w:numPr>
          <w:ilvl w:val="0"/>
          <w:numId w:val="11"/>
        </w:numPr>
        <w:spacing w:after="0" w:line="360" w:lineRule="auto"/>
        <w:ind w:hanging="357"/>
        <w:jc w:val="both"/>
        <w:rPr>
          <w:rFonts w:cstheme="minorHAnsi"/>
          <w:sz w:val="24"/>
          <w:szCs w:val="24"/>
          <w:lang w:val="es-419"/>
        </w:rPr>
      </w:pPr>
      <w:r w:rsidRPr="00AF6E0C">
        <w:rPr>
          <w:rFonts w:cstheme="minorHAnsi"/>
          <w:b/>
          <w:bCs/>
          <w:sz w:val="24"/>
          <w:szCs w:val="24"/>
          <w:lang w:val="es-419"/>
        </w:rPr>
        <w:t>Cuestionario informativo</w:t>
      </w:r>
      <w:r w:rsidRPr="00AF6E0C">
        <w:rPr>
          <w:rFonts w:cstheme="minorHAnsi"/>
          <w:sz w:val="24"/>
          <w:szCs w:val="24"/>
          <w:lang w:val="es-419"/>
        </w:rPr>
        <w:t xml:space="preserve"> (Anexo I</w:t>
      </w:r>
      <w:r w:rsidR="00EB2F63">
        <w:rPr>
          <w:rFonts w:cstheme="minorHAnsi"/>
          <w:sz w:val="24"/>
          <w:szCs w:val="24"/>
          <w:lang w:val="es-419"/>
        </w:rPr>
        <w:t>II</w:t>
      </w:r>
      <w:r w:rsidRPr="00AF6E0C">
        <w:rPr>
          <w:rFonts w:cstheme="minorHAnsi"/>
          <w:sz w:val="24"/>
          <w:szCs w:val="24"/>
          <w:lang w:val="es-419"/>
        </w:rPr>
        <w:t>)</w:t>
      </w:r>
      <w:r w:rsidR="00D468F0">
        <w:rPr>
          <w:rFonts w:cstheme="minorHAnsi"/>
          <w:sz w:val="24"/>
          <w:szCs w:val="24"/>
          <w:lang w:val="es-419"/>
        </w:rPr>
        <w:t xml:space="preserve"> y relativos anexos</w:t>
      </w:r>
      <w:r>
        <w:rPr>
          <w:rFonts w:cstheme="minorHAnsi"/>
          <w:sz w:val="24"/>
          <w:szCs w:val="24"/>
          <w:lang w:val="es-419"/>
        </w:rPr>
        <w:t>;</w:t>
      </w:r>
    </w:p>
    <w:p w14:paraId="5FECCE5F" w14:textId="77777777" w:rsidR="0058596E" w:rsidRDefault="0058596E" w:rsidP="0058596E">
      <w:pPr>
        <w:pStyle w:val="Paragrafoelenco"/>
        <w:widowControl w:val="0"/>
        <w:spacing w:after="0" w:line="360" w:lineRule="auto"/>
        <w:jc w:val="both"/>
        <w:rPr>
          <w:rFonts w:cstheme="minorHAnsi"/>
          <w:sz w:val="24"/>
          <w:szCs w:val="24"/>
          <w:lang w:val="es-419"/>
        </w:rPr>
      </w:pPr>
    </w:p>
    <w:p w14:paraId="5C64A988" w14:textId="5988715C" w:rsidR="00AF6E0C" w:rsidRPr="00AF6E0C" w:rsidRDefault="00AF6E0C" w:rsidP="00AF6E0C">
      <w:pPr>
        <w:pStyle w:val="Paragrafoelenco"/>
        <w:widowControl w:val="0"/>
        <w:numPr>
          <w:ilvl w:val="0"/>
          <w:numId w:val="11"/>
        </w:numPr>
        <w:spacing w:after="0" w:line="360" w:lineRule="auto"/>
        <w:ind w:hanging="357"/>
        <w:jc w:val="both"/>
        <w:rPr>
          <w:rFonts w:cstheme="minorHAnsi"/>
          <w:sz w:val="24"/>
          <w:szCs w:val="24"/>
          <w:lang w:val="es-419"/>
        </w:rPr>
      </w:pPr>
      <w:r>
        <w:rPr>
          <w:rFonts w:cstheme="minorHAnsi"/>
          <w:b/>
          <w:bCs/>
          <w:sz w:val="24"/>
          <w:szCs w:val="24"/>
          <w:lang w:val="es-419"/>
        </w:rPr>
        <w:lastRenderedPageBreak/>
        <w:t>Documentos de la Organización</w:t>
      </w:r>
      <w:r w:rsidRPr="00AF6E0C">
        <w:rPr>
          <w:rFonts w:cstheme="minorHAnsi"/>
          <w:b/>
          <w:bCs/>
          <w:sz w:val="24"/>
          <w:szCs w:val="24"/>
          <w:lang w:val="es-419"/>
        </w:rPr>
        <w:t>:</w:t>
      </w:r>
    </w:p>
    <w:p w14:paraId="1CC8A5CB" w14:textId="77777777" w:rsidR="00AF6E0C" w:rsidRPr="00AF6E0C" w:rsidRDefault="00AF6E0C" w:rsidP="00AF6E0C">
      <w:pPr>
        <w:pStyle w:val="Paragrafoelenco"/>
        <w:widowControl w:val="0"/>
        <w:numPr>
          <w:ilvl w:val="1"/>
          <w:numId w:val="11"/>
        </w:numPr>
        <w:spacing w:after="0" w:line="360" w:lineRule="auto"/>
        <w:ind w:hanging="357"/>
        <w:jc w:val="both"/>
        <w:rPr>
          <w:rFonts w:cstheme="minorHAnsi"/>
          <w:sz w:val="24"/>
          <w:szCs w:val="24"/>
          <w:lang w:val="es-419"/>
        </w:rPr>
      </w:pPr>
      <w:r w:rsidRPr="00AF6E0C">
        <w:rPr>
          <w:rFonts w:cstheme="minorHAnsi"/>
          <w:sz w:val="24"/>
          <w:szCs w:val="24"/>
          <w:lang w:val="es-419"/>
        </w:rPr>
        <w:t>Copia del Acta constitutiva y del estatuto de la Organización solicitante;</w:t>
      </w:r>
    </w:p>
    <w:p w14:paraId="38047D40" w14:textId="19977B59" w:rsidR="00AF6E0C" w:rsidRPr="000228F1" w:rsidRDefault="00AF6E0C" w:rsidP="00AF6E0C">
      <w:pPr>
        <w:pStyle w:val="Paragrafoelenco"/>
        <w:widowControl w:val="0"/>
        <w:numPr>
          <w:ilvl w:val="1"/>
          <w:numId w:val="11"/>
        </w:numPr>
        <w:spacing w:after="0" w:line="360" w:lineRule="auto"/>
        <w:ind w:hanging="357"/>
        <w:jc w:val="both"/>
        <w:rPr>
          <w:rFonts w:cstheme="minorHAnsi"/>
          <w:sz w:val="24"/>
          <w:szCs w:val="24"/>
          <w:lang w:val="es-419"/>
        </w:rPr>
      </w:pPr>
      <w:r w:rsidRPr="00AF6E0C">
        <w:rPr>
          <w:rFonts w:cstheme="minorHAnsi"/>
          <w:sz w:val="24"/>
          <w:szCs w:val="24"/>
          <w:lang w:val="es-419"/>
        </w:rPr>
        <w:t xml:space="preserve">Copia de los </w:t>
      </w:r>
      <w:r w:rsidRPr="000228F1">
        <w:rPr>
          <w:rFonts w:cstheme="minorHAnsi"/>
          <w:sz w:val="24"/>
          <w:szCs w:val="24"/>
          <w:lang w:val="es-419"/>
        </w:rPr>
        <w:t>últimos 3 balances</w:t>
      </w:r>
      <w:r w:rsidR="0058596E">
        <w:rPr>
          <w:rFonts w:cstheme="minorHAnsi"/>
          <w:sz w:val="24"/>
          <w:szCs w:val="24"/>
          <w:lang w:val="es-419"/>
        </w:rPr>
        <w:t xml:space="preserve"> económico-financieros</w:t>
      </w:r>
      <w:r w:rsidR="00C6621C">
        <w:rPr>
          <w:rFonts w:cstheme="minorHAnsi"/>
          <w:sz w:val="24"/>
          <w:szCs w:val="24"/>
          <w:lang w:val="es-419"/>
        </w:rPr>
        <w:t>;</w:t>
      </w:r>
      <w:r w:rsidR="00D468F0">
        <w:rPr>
          <w:rFonts w:cstheme="minorHAnsi"/>
          <w:sz w:val="24"/>
          <w:szCs w:val="24"/>
          <w:lang w:val="es-419"/>
        </w:rPr>
        <w:t xml:space="preserve"> </w:t>
      </w:r>
      <w:r w:rsidRPr="000228F1">
        <w:rPr>
          <w:rFonts w:cstheme="minorHAnsi"/>
          <w:sz w:val="24"/>
          <w:szCs w:val="24"/>
          <w:lang w:val="es-419"/>
        </w:rPr>
        <w:t xml:space="preserve"> </w:t>
      </w:r>
    </w:p>
    <w:p w14:paraId="1F45C3D6" w14:textId="2BD8BFB4" w:rsidR="00AF6E0C" w:rsidRPr="000228F1" w:rsidRDefault="00724AE5" w:rsidP="00AF6E0C">
      <w:pPr>
        <w:pStyle w:val="Paragrafoelenco"/>
        <w:widowControl w:val="0"/>
        <w:numPr>
          <w:ilvl w:val="0"/>
          <w:numId w:val="11"/>
        </w:numPr>
        <w:spacing w:after="0" w:line="360" w:lineRule="auto"/>
        <w:jc w:val="both"/>
        <w:rPr>
          <w:rFonts w:cstheme="minorHAnsi"/>
          <w:sz w:val="24"/>
          <w:szCs w:val="24"/>
          <w:lang w:val="es-419"/>
        </w:rPr>
      </w:pPr>
      <w:r w:rsidRPr="000228F1">
        <w:rPr>
          <w:rFonts w:cstheme="minorHAnsi"/>
          <w:b/>
          <w:bCs/>
          <w:sz w:val="24"/>
          <w:szCs w:val="24"/>
          <w:lang w:val="es-419"/>
        </w:rPr>
        <w:t>Presentación</w:t>
      </w:r>
      <w:r w:rsidR="00AF6E0C" w:rsidRPr="000228F1">
        <w:rPr>
          <w:rFonts w:cstheme="minorHAnsi"/>
          <w:sz w:val="24"/>
          <w:szCs w:val="24"/>
          <w:lang w:val="es-419"/>
        </w:rPr>
        <w:t xml:space="preserve"> de la Organización en donde se pondrán en evidencia las capacidades técnicas necesarias para cumplir con la solicitud.</w:t>
      </w:r>
    </w:p>
    <w:p w14:paraId="749B3F95" w14:textId="2DEAC5AF" w:rsidR="00724AE5" w:rsidRPr="00724AE5" w:rsidRDefault="00724AE5" w:rsidP="00724AE5">
      <w:pPr>
        <w:widowControl w:val="0"/>
        <w:spacing w:after="0" w:line="360" w:lineRule="auto"/>
        <w:jc w:val="both"/>
        <w:rPr>
          <w:rFonts w:cstheme="minorHAnsi"/>
          <w:sz w:val="24"/>
          <w:szCs w:val="24"/>
          <w:lang w:val="es-419"/>
        </w:rPr>
      </w:pPr>
      <w:r>
        <w:rPr>
          <w:rFonts w:cstheme="minorHAnsi"/>
          <w:sz w:val="24"/>
          <w:szCs w:val="24"/>
          <w:lang w:val="es-419"/>
        </w:rPr>
        <w:t xml:space="preserve">Las propuestas deberán tener una validez de por lo menos </w:t>
      </w:r>
      <w:r w:rsidR="00D468F0">
        <w:rPr>
          <w:rFonts w:cstheme="minorHAnsi"/>
          <w:sz w:val="24"/>
          <w:szCs w:val="24"/>
          <w:lang w:val="es-419"/>
        </w:rPr>
        <w:t>6</w:t>
      </w:r>
      <w:r>
        <w:rPr>
          <w:rFonts w:cstheme="minorHAnsi"/>
          <w:sz w:val="24"/>
          <w:szCs w:val="24"/>
          <w:lang w:val="es-419"/>
        </w:rPr>
        <w:t xml:space="preserve"> meses.</w:t>
      </w:r>
    </w:p>
    <w:p w14:paraId="5535C83F" w14:textId="76215C6D" w:rsidR="000D15E8" w:rsidRPr="00AF6E0C" w:rsidRDefault="00AF6E0C" w:rsidP="00AF6E0C">
      <w:pPr>
        <w:pStyle w:val="NormaleWeb"/>
        <w:spacing w:before="0" w:beforeAutospacing="0" w:after="0" w:afterAutospacing="0" w:line="360" w:lineRule="auto"/>
        <w:rPr>
          <w:rFonts w:asciiTheme="minorHAnsi" w:hAnsiTheme="minorHAnsi" w:cstheme="minorHAnsi"/>
          <w:lang w:val="es-419"/>
        </w:rPr>
      </w:pPr>
      <w:r w:rsidRPr="00AF6E0C">
        <w:rPr>
          <w:rFonts w:asciiTheme="minorHAnsi" w:hAnsiTheme="minorHAnsi" w:cstheme="minorHAnsi"/>
          <w:lang w:val="es-419"/>
        </w:rPr>
        <w:t>No se tendrán en cuenta las solicitudes recibidas, por cualquier otro medio o por cualquier motivo, fuera de plazo.</w:t>
      </w:r>
    </w:p>
    <w:p w14:paraId="174AD90A" w14:textId="77777777" w:rsidR="008376BA" w:rsidRPr="000A0922" w:rsidRDefault="008376BA" w:rsidP="00AF6E0C">
      <w:pPr>
        <w:pStyle w:val="Default"/>
        <w:spacing w:line="360" w:lineRule="auto"/>
        <w:jc w:val="both"/>
        <w:rPr>
          <w:rFonts w:asciiTheme="minorHAnsi" w:hAnsiTheme="minorHAnsi" w:cstheme="minorHAnsi"/>
          <w:b/>
          <w:bCs/>
          <w:lang w:val="es-419"/>
        </w:rPr>
      </w:pPr>
    </w:p>
    <w:p w14:paraId="1245F09A" w14:textId="7406BF11" w:rsidR="000D15E8" w:rsidRPr="000A0922" w:rsidRDefault="000A0922" w:rsidP="000A0922">
      <w:pPr>
        <w:pStyle w:val="Default"/>
        <w:numPr>
          <w:ilvl w:val="0"/>
          <w:numId w:val="10"/>
        </w:numPr>
        <w:jc w:val="both"/>
        <w:rPr>
          <w:rFonts w:asciiTheme="minorHAnsi" w:hAnsiTheme="minorHAnsi"/>
          <w:b/>
          <w:bCs/>
          <w:lang w:val="es-419"/>
        </w:rPr>
      </w:pPr>
      <w:r w:rsidRPr="000A0922">
        <w:rPr>
          <w:rFonts w:asciiTheme="minorHAnsi" w:hAnsiTheme="minorHAnsi"/>
          <w:b/>
          <w:bCs/>
          <w:lang w:val="es-419"/>
        </w:rPr>
        <w:t xml:space="preserve"> CRITERIOS</w:t>
      </w:r>
      <w:r w:rsidRPr="00CD6EBA">
        <w:rPr>
          <w:rFonts w:asciiTheme="minorHAnsi" w:hAnsiTheme="minorHAnsi"/>
          <w:b/>
          <w:bCs/>
          <w:lang w:val="es-419"/>
        </w:rPr>
        <w:t xml:space="preserve"> Y MODALIDADES DE </w:t>
      </w:r>
      <w:r>
        <w:rPr>
          <w:rFonts w:asciiTheme="minorHAnsi" w:hAnsiTheme="minorHAnsi"/>
          <w:b/>
          <w:bCs/>
          <w:lang w:val="es-419"/>
        </w:rPr>
        <w:t xml:space="preserve">EVALUACIÓN Y </w:t>
      </w:r>
      <w:r w:rsidRPr="00CD6EBA">
        <w:rPr>
          <w:rFonts w:asciiTheme="minorHAnsi" w:hAnsiTheme="minorHAnsi"/>
          <w:b/>
          <w:bCs/>
          <w:lang w:val="es-419"/>
        </w:rPr>
        <w:t>ADJUDICACIÓN</w:t>
      </w:r>
      <w:r>
        <w:rPr>
          <w:rFonts w:asciiTheme="minorHAnsi" w:hAnsiTheme="minorHAnsi"/>
          <w:b/>
          <w:bCs/>
          <w:lang w:val="es-419"/>
        </w:rPr>
        <w:t xml:space="preserve"> DE LAS PROPUESTAS</w:t>
      </w:r>
    </w:p>
    <w:p w14:paraId="6F69CFBF" w14:textId="77777777" w:rsidR="00B673BA" w:rsidRDefault="00B673BA" w:rsidP="00816FC6">
      <w:pPr>
        <w:pStyle w:val="Default"/>
        <w:jc w:val="both"/>
        <w:rPr>
          <w:rFonts w:asciiTheme="minorHAnsi" w:hAnsiTheme="minorHAnsi"/>
          <w:lang w:val="es-419"/>
        </w:rPr>
      </w:pPr>
    </w:p>
    <w:p w14:paraId="50DFC2DE" w14:textId="77777777" w:rsidR="0058596E" w:rsidRDefault="0058596E" w:rsidP="00FB61F8">
      <w:pPr>
        <w:pStyle w:val="Intestazione"/>
        <w:tabs>
          <w:tab w:val="left" w:pos="4574"/>
        </w:tabs>
        <w:spacing w:line="360" w:lineRule="auto"/>
        <w:jc w:val="both"/>
        <w:rPr>
          <w:rFonts w:cstheme="minorHAnsi"/>
          <w:color w:val="000000" w:themeColor="text1"/>
          <w:sz w:val="24"/>
          <w:szCs w:val="24"/>
          <w:lang w:val="es-419"/>
        </w:rPr>
      </w:pPr>
      <w:bookmarkStart w:id="0" w:name="_Hlk146792409"/>
    </w:p>
    <w:p w14:paraId="06DC70B0" w14:textId="1AB5F0B3" w:rsidR="00FB61F8" w:rsidRP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 xml:space="preserve">La evaluación de las </w:t>
      </w:r>
      <w:r>
        <w:rPr>
          <w:rFonts w:cstheme="minorHAnsi"/>
          <w:color w:val="000000" w:themeColor="text1"/>
          <w:sz w:val="24"/>
          <w:szCs w:val="24"/>
          <w:lang w:val="es-419"/>
        </w:rPr>
        <w:t>propuesta</w:t>
      </w:r>
      <w:r w:rsidRPr="00FB61F8">
        <w:rPr>
          <w:rFonts w:cstheme="minorHAnsi"/>
          <w:color w:val="000000" w:themeColor="text1"/>
          <w:sz w:val="24"/>
          <w:szCs w:val="24"/>
          <w:lang w:val="es-419"/>
        </w:rPr>
        <w:t>s será realizada por un Comité de</w:t>
      </w:r>
      <w:r w:rsidR="00724AE5">
        <w:rPr>
          <w:rFonts w:cstheme="minorHAnsi"/>
          <w:color w:val="000000" w:themeColor="text1"/>
          <w:sz w:val="24"/>
          <w:szCs w:val="24"/>
          <w:lang w:val="es-419"/>
        </w:rPr>
        <w:t xml:space="preserve"> </w:t>
      </w:r>
      <w:r w:rsidRPr="00FB61F8">
        <w:rPr>
          <w:rFonts w:cstheme="minorHAnsi"/>
          <w:color w:val="000000" w:themeColor="text1"/>
          <w:sz w:val="24"/>
          <w:szCs w:val="24"/>
          <w:lang w:val="es-419"/>
        </w:rPr>
        <w:t>l</w:t>
      </w:r>
      <w:r w:rsidR="00724AE5">
        <w:rPr>
          <w:rFonts w:cstheme="minorHAnsi"/>
          <w:color w:val="000000" w:themeColor="text1"/>
          <w:sz w:val="24"/>
          <w:szCs w:val="24"/>
          <w:lang w:val="es-419"/>
        </w:rPr>
        <w:t>a</w:t>
      </w:r>
      <w:r w:rsidRPr="00FB61F8">
        <w:rPr>
          <w:rFonts w:cstheme="minorHAnsi"/>
          <w:color w:val="000000" w:themeColor="text1"/>
          <w:sz w:val="24"/>
          <w:szCs w:val="24"/>
          <w:lang w:val="es-419"/>
        </w:rPr>
        <w:t xml:space="preserve"> IILA </w:t>
      </w:r>
      <w:bookmarkEnd w:id="0"/>
      <w:r w:rsidRPr="00FB61F8">
        <w:rPr>
          <w:rFonts w:cstheme="minorHAnsi"/>
          <w:color w:val="000000" w:themeColor="text1"/>
          <w:sz w:val="24"/>
          <w:szCs w:val="24"/>
          <w:lang w:val="es-419"/>
        </w:rPr>
        <w:t>sobre la base de la documentación presentada.</w:t>
      </w:r>
    </w:p>
    <w:p w14:paraId="51DBCDAD" w14:textId="77777777" w:rsidR="00FB61F8" w:rsidRPr="00FB61F8" w:rsidRDefault="00FB61F8" w:rsidP="00FB61F8">
      <w:pPr>
        <w:pStyle w:val="Intestazione"/>
        <w:tabs>
          <w:tab w:val="left" w:pos="4574"/>
        </w:tabs>
        <w:spacing w:line="360" w:lineRule="auto"/>
        <w:jc w:val="both"/>
        <w:rPr>
          <w:rFonts w:cstheme="minorHAnsi"/>
          <w:b/>
          <w:bCs/>
          <w:color w:val="000000" w:themeColor="text1"/>
          <w:sz w:val="24"/>
          <w:szCs w:val="24"/>
          <w:u w:val="single"/>
          <w:lang w:val="es-419"/>
        </w:rPr>
      </w:pPr>
      <w:r w:rsidRPr="00FB61F8">
        <w:rPr>
          <w:rFonts w:cstheme="minorHAnsi"/>
          <w:b/>
          <w:bCs/>
          <w:color w:val="000000" w:themeColor="text1"/>
          <w:sz w:val="24"/>
          <w:szCs w:val="24"/>
          <w:u w:val="single"/>
          <w:lang w:val="es-419"/>
        </w:rPr>
        <w:t xml:space="preserve">Controles administrativos </w:t>
      </w:r>
    </w:p>
    <w:p w14:paraId="791BD563" w14:textId="77777777" w:rsidR="00D468F0" w:rsidRDefault="00D468F0" w:rsidP="00FB61F8">
      <w:pPr>
        <w:pStyle w:val="Intestazione"/>
        <w:tabs>
          <w:tab w:val="left" w:pos="4574"/>
        </w:tabs>
        <w:spacing w:line="360" w:lineRule="auto"/>
        <w:jc w:val="both"/>
        <w:rPr>
          <w:rFonts w:cstheme="minorHAnsi"/>
          <w:color w:val="000000" w:themeColor="text1"/>
          <w:sz w:val="24"/>
          <w:szCs w:val="24"/>
          <w:lang w:val="es-419"/>
        </w:rPr>
      </w:pPr>
      <w:r w:rsidRPr="00D468F0">
        <w:rPr>
          <w:rFonts w:cstheme="minorHAnsi"/>
          <w:color w:val="000000" w:themeColor="text1"/>
          <w:sz w:val="24"/>
          <w:szCs w:val="24"/>
          <w:lang w:val="es-419"/>
        </w:rPr>
        <w:t>El Comité evaluará los cumplimientos de los plazos de presentación y la documentación recibida, según lo requerido. Los candidatos que no cumplirán con el control administrativo no pasarán a la evaluación de la propuesta.</w:t>
      </w:r>
    </w:p>
    <w:p w14:paraId="3C6AE81F" w14:textId="15F1D241" w:rsidR="00FB61F8" w:rsidRPr="00FB61F8" w:rsidRDefault="00FB61F8" w:rsidP="00FB61F8">
      <w:pPr>
        <w:pStyle w:val="Intestazione"/>
        <w:tabs>
          <w:tab w:val="left" w:pos="4574"/>
        </w:tabs>
        <w:spacing w:line="360" w:lineRule="auto"/>
        <w:jc w:val="both"/>
        <w:rPr>
          <w:rFonts w:cstheme="minorHAnsi"/>
          <w:b/>
          <w:bCs/>
          <w:color w:val="000000" w:themeColor="text1"/>
          <w:sz w:val="24"/>
          <w:szCs w:val="24"/>
          <w:u w:val="single"/>
          <w:lang w:val="es-419"/>
        </w:rPr>
      </w:pPr>
      <w:r w:rsidRPr="00FB61F8">
        <w:rPr>
          <w:rFonts w:cstheme="minorHAnsi"/>
          <w:b/>
          <w:bCs/>
          <w:color w:val="000000" w:themeColor="text1"/>
          <w:sz w:val="24"/>
          <w:szCs w:val="24"/>
          <w:u w:val="single"/>
          <w:lang w:val="es-419"/>
        </w:rPr>
        <w:t xml:space="preserve">Evaluación de la </w:t>
      </w:r>
      <w:r w:rsidR="00A32C0A">
        <w:rPr>
          <w:rFonts w:cstheme="minorHAnsi"/>
          <w:b/>
          <w:bCs/>
          <w:color w:val="000000" w:themeColor="text1"/>
          <w:sz w:val="24"/>
          <w:szCs w:val="24"/>
          <w:u w:val="single"/>
          <w:lang w:val="es-419"/>
        </w:rPr>
        <w:t>propuesta</w:t>
      </w:r>
      <w:r w:rsidRPr="00FB61F8">
        <w:rPr>
          <w:rFonts w:cstheme="minorHAnsi"/>
          <w:b/>
          <w:bCs/>
          <w:color w:val="000000" w:themeColor="text1"/>
          <w:sz w:val="24"/>
          <w:szCs w:val="24"/>
          <w:u w:val="single"/>
          <w:lang w:val="es-419"/>
        </w:rPr>
        <w:t xml:space="preserve"> </w:t>
      </w:r>
    </w:p>
    <w:p w14:paraId="6C57C899" w14:textId="33438F33" w:rsid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El Comité de Evaluación de</w:t>
      </w:r>
      <w:r w:rsidR="009908DB">
        <w:rPr>
          <w:rFonts w:cstheme="minorHAnsi"/>
          <w:color w:val="000000" w:themeColor="text1"/>
          <w:sz w:val="24"/>
          <w:szCs w:val="24"/>
          <w:lang w:val="es-419"/>
        </w:rPr>
        <w:t xml:space="preserve"> </w:t>
      </w:r>
      <w:r w:rsidRPr="00FB61F8">
        <w:rPr>
          <w:rFonts w:cstheme="minorHAnsi"/>
          <w:color w:val="000000" w:themeColor="text1"/>
          <w:sz w:val="24"/>
          <w:szCs w:val="24"/>
          <w:lang w:val="es-419"/>
        </w:rPr>
        <w:t>l</w:t>
      </w:r>
      <w:r w:rsidR="009908DB">
        <w:rPr>
          <w:rFonts w:cstheme="minorHAnsi"/>
          <w:color w:val="000000" w:themeColor="text1"/>
          <w:sz w:val="24"/>
          <w:szCs w:val="24"/>
          <w:lang w:val="es-419"/>
        </w:rPr>
        <w:t>a</w:t>
      </w:r>
      <w:r w:rsidRPr="00FB61F8">
        <w:rPr>
          <w:rFonts w:cstheme="minorHAnsi"/>
          <w:color w:val="000000" w:themeColor="text1"/>
          <w:sz w:val="24"/>
          <w:szCs w:val="24"/>
          <w:lang w:val="es-419"/>
        </w:rPr>
        <w:t xml:space="preserve"> IILA asignará puntuaciones dentro de los límites máximos establecidos en la siguiente tabla, obteniendo una puntuación </w:t>
      </w:r>
      <w:r w:rsidR="00D468F0">
        <w:rPr>
          <w:rFonts w:cstheme="minorHAnsi"/>
          <w:color w:val="000000" w:themeColor="text1"/>
          <w:sz w:val="24"/>
          <w:szCs w:val="24"/>
          <w:lang w:val="es-419"/>
        </w:rPr>
        <w:t>final</w:t>
      </w:r>
      <w:r w:rsidRPr="00FB61F8">
        <w:rPr>
          <w:rFonts w:cstheme="minorHAnsi"/>
          <w:color w:val="000000" w:themeColor="text1"/>
          <w:sz w:val="24"/>
          <w:szCs w:val="24"/>
          <w:lang w:val="es-419"/>
        </w:rPr>
        <w:t xml:space="preserve"> para cada candidato.</w:t>
      </w:r>
    </w:p>
    <w:p w14:paraId="41D9551E" w14:textId="49A34593" w:rsidR="0058596E" w:rsidRDefault="0058596E" w:rsidP="00FB61F8">
      <w:pPr>
        <w:pStyle w:val="Intestazione"/>
        <w:tabs>
          <w:tab w:val="left" w:pos="4574"/>
        </w:tabs>
        <w:spacing w:line="360" w:lineRule="auto"/>
        <w:jc w:val="both"/>
        <w:rPr>
          <w:rFonts w:cstheme="minorHAnsi"/>
          <w:color w:val="000000" w:themeColor="text1"/>
          <w:sz w:val="24"/>
          <w:szCs w:val="24"/>
          <w:lang w:val="es-419"/>
        </w:rPr>
      </w:pPr>
    </w:p>
    <w:p w14:paraId="17B104E7" w14:textId="77777777" w:rsidR="0058596E" w:rsidRPr="00FB61F8" w:rsidRDefault="0058596E" w:rsidP="00FB61F8">
      <w:pPr>
        <w:pStyle w:val="Intestazione"/>
        <w:tabs>
          <w:tab w:val="left" w:pos="4574"/>
        </w:tabs>
        <w:spacing w:line="360" w:lineRule="auto"/>
        <w:jc w:val="both"/>
        <w:rPr>
          <w:rFonts w:cstheme="minorHAnsi"/>
          <w:color w:val="000000" w:themeColor="text1"/>
          <w:sz w:val="24"/>
          <w:szCs w:val="24"/>
          <w:lang w:val="es-419"/>
        </w:rPr>
      </w:pPr>
    </w:p>
    <w:tbl>
      <w:tblPr>
        <w:tblStyle w:val="Grigliatabella"/>
        <w:tblW w:w="0" w:type="auto"/>
        <w:tblLook w:val="04A0" w:firstRow="1" w:lastRow="0" w:firstColumn="1" w:lastColumn="0" w:noHBand="0" w:noVBand="1"/>
      </w:tblPr>
      <w:tblGrid>
        <w:gridCol w:w="5807"/>
        <w:gridCol w:w="2403"/>
      </w:tblGrid>
      <w:tr w:rsidR="00FB61F8" w:rsidRPr="00FB61F8" w14:paraId="1BDA72FB" w14:textId="77777777" w:rsidTr="00713792">
        <w:tc>
          <w:tcPr>
            <w:tcW w:w="5807" w:type="dxa"/>
            <w:shd w:val="clear" w:color="auto" w:fill="365F91" w:themeFill="accent1" w:themeFillShade="BF"/>
            <w:vAlign w:val="center"/>
          </w:tcPr>
          <w:p w14:paraId="7EB77F87" w14:textId="77777777" w:rsidR="00FB61F8" w:rsidRPr="00FB61F8" w:rsidRDefault="00FB61F8" w:rsidP="00713792">
            <w:pPr>
              <w:pStyle w:val="Nessunaspaziatura"/>
              <w:spacing w:line="276" w:lineRule="auto"/>
              <w:jc w:val="center"/>
              <w:rPr>
                <w:rFonts w:cstheme="minorHAnsi"/>
                <w:b/>
                <w:color w:val="FFFFFF" w:themeColor="background1"/>
                <w:sz w:val="24"/>
                <w:szCs w:val="24"/>
                <w:lang w:val="es-419"/>
              </w:rPr>
            </w:pPr>
            <w:r w:rsidRPr="00FB61F8">
              <w:rPr>
                <w:rFonts w:cstheme="minorHAnsi"/>
                <w:b/>
                <w:color w:val="FFFFFF" w:themeColor="background1"/>
                <w:sz w:val="24"/>
                <w:szCs w:val="24"/>
                <w:lang w:val="es-419"/>
              </w:rPr>
              <w:lastRenderedPageBreak/>
              <w:t xml:space="preserve">Requisitos </w:t>
            </w:r>
          </w:p>
        </w:tc>
        <w:tc>
          <w:tcPr>
            <w:tcW w:w="2403" w:type="dxa"/>
            <w:shd w:val="clear" w:color="auto" w:fill="365F91" w:themeFill="accent1" w:themeFillShade="BF"/>
          </w:tcPr>
          <w:p w14:paraId="60A45840" w14:textId="77777777" w:rsidR="00FB61F8" w:rsidRPr="00FB61F8" w:rsidRDefault="00FB61F8" w:rsidP="00713792">
            <w:pPr>
              <w:pStyle w:val="Nessunaspaziatura"/>
              <w:spacing w:line="276" w:lineRule="auto"/>
              <w:jc w:val="center"/>
              <w:rPr>
                <w:rFonts w:cstheme="minorHAnsi"/>
                <w:b/>
                <w:color w:val="FFFFFF" w:themeColor="background1"/>
                <w:sz w:val="24"/>
                <w:szCs w:val="24"/>
                <w:lang w:val="es-419"/>
              </w:rPr>
            </w:pPr>
            <w:r w:rsidRPr="00FB61F8">
              <w:rPr>
                <w:rFonts w:cstheme="minorHAnsi"/>
                <w:b/>
                <w:color w:val="FFFFFF" w:themeColor="background1"/>
                <w:sz w:val="24"/>
                <w:szCs w:val="24"/>
                <w:lang w:val="es-419"/>
              </w:rPr>
              <w:t>Puntuación Máximo 100</w:t>
            </w:r>
          </w:p>
        </w:tc>
      </w:tr>
      <w:tr w:rsidR="00FB61F8" w:rsidRPr="00FB61F8" w14:paraId="68D99BD0" w14:textId="77777777" w:rsidTr="00713792">
        <w:tc>
          <w:tcPr>
            <w:tcW w:w="5807" w:type="dxa"/>
            <w:shd w:val="clear" w:color="auto" w:fill="B8CCE4" w:themeFill="accent1" w:themeFillTint="66"/>
          </w:tcPr>
          <w:p w14:paraId="2679D7F5" w14:textId="77777777" w:rsidR="00FB61F8" w:rsidRPr="00FB61F8" w:rsidRDefault="00FB61F8" w:rsidP="00713792">
            <w:pPr>
              <w:pStyle w:val="Nessunaspaziatura"/>
              <w:spacing w:line="276" w:lineRule="auto"/>
              <w:rPr>
                <w:rFonts w:cstheme="minorHAnsi"/>
                <w:b/>
                <w:i/>
                <w:sz w:val="24"/>
                <w:szCs w:val="24"/>
                <w:highlight w:val="yellow"/>
                <w:lang w:val="es-419"/>
              </w:rPr>
            </w:pPr>
            <w:r w:rsidRPr="00FB61F8">
              <w:rPr>
                <w:rFonts w:cstheme="minorHAnsi"/>
                <w:b/>
                <w:i/>
                <w:sz w:val="24"/>
                <w:szCs w:val="24"/>
                <w:lang w:val="es-419"/>
              </w:rPr>
              <w:t>Capacidad financiera y operativa</w:t>
            </w:r>
          </w:p>
        </w:tc>
        <w:tc>
          <w:tcPr>
            <w:tcW w:w="2403" w:type="dxa"/>
            <w:shd w:val="clear" w:color="auto" w:fill="B8CCE4" w:themeFill="accent1" w:themeFillTint="66"/>
          </w:tcPr>
          <w:p w14:paraId="2B5EA480" w14:textId="77777777" w:rsidR="00FB61F8" w:rsidRPr="00FB61F8" w:rsidRDefault="00FB61F8" w:rsidP="00713792">
            <w:pPr>
              <w:pStyle w:val="Nessunaspaziatura"/>
              <w:spacing w:line="276" w:lineRule="auto"/>
              <w:jc w:val="center"/>
              <w:rPr>
                <w:rFonts w:cstheme="minorHAnsi"/>
                <w:b/>
                <w:sz w:val="24"/>
                <w:szCs w:val="24"/>
                <w:lang w:val="es-419"/>
              </w:rPr>
            </w:pPr>
            <w:r w:rsidRPr="00FB61F8">
              <w:rPr>
                <w:rFonts w:cstheme="minorHAnsi"/>
                <w:b/>
                <w:sz w:val="24"/>
                <w:szCs w:val="24"/>
                <w:lang w:val="es-419"/>
              </w:rPr>
              <w:t>20</w:t>
            </w:r>
          </w:p>
        </w:tc>
      </w:tr>
      <w:tr w:rsidR="00FB61F8" w:rsidRPr="004542ED" w14:paraId="3D301008" w14:textId="77777777" w:rsidTr="00713792">
        <w:tc>
          <w:tcPr>
            <w:tcW w:w="5807" w:type="dxa"/>
            <w:shd w:val="clear" w:color="auto" w:fill="auto"/>
          </w:tcPr>
          <w:p w14:paraId="7F3B682E" w14:textId="6AA8D254" w:rsidR="00FB61F8" w:rsidRPr="00FB61F8" w:rsidRDefault="00D468F0" w:rsidP="00713792">
            <w:pPr>
              <w:pStyle w:val="Nessunaspaziatura"/>
              <w:spacing w:line="276" w:lineRule="auto"/>
              <w:rPr>
                <w:rFonts w:cstheme="minorHAnsi"/>
                <w:bCs/>
                <w:sz w:val="24"/>
                <w:szCs w:val="24"/>
                <w:lang w:val="es-419"/>
              </w:rPr>
            </w:pPr>
            <w:r>
              <w:rPr>
                <w:rFonts w:cstheme="minorHAnsi"/>
                <w:bCs/>
                <w:sz w:val="24"/>
                <w:szCs w:val="24"/>
                <w:lang w:val="es-419"/>
              </w:rPr>
              <w:t>E</w:t>
            </w:r>
            <w:r w:rsidR="00FB61F8" w:rsidRPr="00FB61F8">
              <w:rPr>
                <w:rFonts w:cstheme="minorHAnsi"/>
                <w:bCs/>
                <w:sz w:val="24"/>
                <w:szCs w:val="24"/>
                <w:lang w:val="es-419"/>
              </w:rPr>
              <w:t>xperiencia en gestión de proyectos</w:t>
            </w:r>
          </w:p>
        </w:tc>
        <w:tc>
          <w:tcPr>
            <w:tcW w:w="2403" w:type="dxa"/>
            <w:shd w:val="clear" w:color="auto" w:fill="auto"/>
          </w:tcPr>
          <w:p w14:paraId="2518A2F3" w14:textId="23C43AC7" w:rsidR="00FB61F8" w:rsidRPr="00FB61F8" w:rsidRDefault="00FB61F8" w:rsidP="00713792">
            <w:pPr>
              <w:pStyle w:val="Nessunaspaziatura"/>
              <w:spacing w:line="276" w:lineRule="auto"/>
              <w:jc w:val="center"/>
              <w:rPr>
                <w:rFonts w:cstheme="minorHAnsi"/>
                <w:sz w:val="24"/>
                <w:szCs w:val="24"/>
                <w:lang w:val="es-419"/>
              </w:rPr>
            </w:pPr>
          </w:p>
        </w:tc>
      </w:tr>
      <w:tr w:rsidR="00FB61F8" w:rsidRPr="004542ED" w14:paraId="6E545C23" w14:textId="77777777" w:rsidTr="00713792">
        <w:tc>
          <w:tcPr>
            <w:tcW w:w="5807" w:type="dxa"/>
            <w:shd w:val="clear" w:color="auto" w:fill="auto"/>
          </w:tcPr>
          <w:p w14:paraId="77E3CEE1" w14:textId="5E6E5F9E" w:rsidR="00FB61F8" w:rsidRPr="00FB61F8" w:rsidRDefault="00D468F0" w:rsidP="00713792">
            <w:pPr>
              <w:pStyle w:val="Nessunaspaziatura"/>
              <w:spacing w:line="276" w:lineRule="auto"/>
              <w:rPr>
                <w:rFonts w:cstheme="minorHAnsi"/>
                <w:bCs/>
                <w:sz w:val="24"/>
                <w:szCs w:val="24"/>
                <w:lang w:val="es-419"/>
              </w:rPr>
            </w:pPr>
            <w:r>
              <w:rPr>
                <w:rFonts w:cstheme="minorHAnsi"/>
                <w:bCs/>
                <w:sz w:val="24"/>
                <w:szCs w:val="24"/>
                <w:lang w:val="es-419"/>
              </w:rPr>
              <w:t>E</w:t>
            </w:r>
            <w:r w:rsidR="00FB61F8" w:rsidRPr="00FB61F8">
              <w:rPr>
                <w:rFonts w:cstheme="minorHAnsi"/>
                <w:bCs/>
                <w:sz w:val="24"/>
                <w:szCs w:val="24"/>
                <w:lang w:val="es-419"/>
              </w:rPr>
              <w:t>xperiencia técnica</w:t>
            </w:r>
            <w:r>
              <w:rPr>
                <w:rFonts w:cstheme="minorHAnsi"/>
                <w:bCs/>
                <w:sz w:val="24"/>
                <w:szCs w:val="24"/>
                <w:lang w:val="es-419"/>
              </w:rPr>
              <w:t xml:space="preserve"> (</w:t>
            </w:r>
            <w:r w:rsidR="00FB61F8" w:rsidRPr="00FB61F8">
              <w:rPr>
                <w:rFonts w:cstheme="minorHAnsi"/>
                <w:bCs/>
                <w:sz w:val="24"/>
                <w:szCs w:val="24"/>
                <w:lang w:val="es-419"/>
              </w:rPr>
              <w:t>en particular, conocimientos sobre las cuestiones que deben abordarse)</w:t>
            </w:r>
          </w:p>
        </w:tc>
        <w:tc>
          <w:tcPr>
            <w:tcW w:w="2403" w:type="dxa"/>
            <w:shd w:val="clear" w:color="auto" w:fill="auto"/>
          </w:tcPr>
          <w:p w14:paraId="798494FB" w14:textId="3A0FAE9F" w:rsidR="00FB61F8" w:rsidRPr="00FB61F8" w:rsidRDefault="00FB61F8" w:rsidP="00713792">
            <w:pPr>
              <w:pStyle w:val="Nessunaspaziatura"/>
              <w:spacing w:line="276" w:lineRule="auto"/>
              <w:jc w:val="center"/>
              <w:rPr>
                <w:rFonts w:cstheme="minorHAnsi"/>
                <w:sz w:val="24"/>
                <w:szCs w:val="24"/>
                <w:lang w:val="es-419"/>
              </w:rPr>
            </w:pPr>
          </w:p>
        </w:tc>
      </w:tr>
      <w:tr w:rsidR="00FB61F8" w:rsidRPr="00BF5FE4" w14:paraId="59ECD61A" w14:textId="77777777" w:rsidTr="00713792">
        <w:tc>
          <w:tcPr>
            <w:tcW w:w="5807" w:type="dxa"/>
            <w:shd w:val="clear" w:color="auto" w:fill="auto"/>
          </w:tcPr>
          <w:p w14:paraId="355FADC4" w14:textId="6002817A" w:rsidR="00FB61F8" w:rsidRPr="00FB61F8" w:rsidRDefault="00D468F0" w:rsidP="00713792">
            <w:pPr>
              <w:pStyle w:val="Nessunaspaziatura"/>
              <w:spacing w:line="276" w:lineRule="auto"/>
              <w:rPr>
                <w:rFonts w:cstheme="minorHAnsi"/>
                <w:bCs/>
                <w:sz w:val="24"/>
                <w:szCs w:val="24"/>
                <w:lang w:val="es-419"/>
              </w:rPr>
            </w:pPr>
            <w:r>
              <w:rPr>
                <w:rFonts w:cstheme="minorHAnsi"/>
                <w:bCs/>
                <w:sz w:val="24"/>
                <w:szCs w:val="24"/>
                <w:lang w:val="es-419"/>
              </w:rPr>
              <w:t xml:space="preserve">Capacidad económico-financiera </w:t>
            </w:r>
          </w:p>
        </w:tc>
        <w:tc>
          <w:tcPr>
            <w:tcW w:w="2403" w:type="dxa"/>
            <w:shd w:val="clear" w:color="auto" w:fill="auto"/>
          </w:tcPr>
          <w:p w14:paraId="329A0634" w14:textId="06AAEACC" w:rsidR="00FB61F8" w:rsidRPr="00FB61F8" w:rsidRDefault="00FB61F8" w:rsidP="00713792">
            <w:pPr>
              <w:pStyle w:val="Nessunaspaziatura"/>
              <w:spacing w:line="276" w:lineRule="auto"/>
              <w:jc w:val="center"/>
              <w:rPr>
                <w:rFonts w:cstheme="minorHAnsi"/>
                <w:sz w:val="24"/>
                <w:szCs w:val="24"/>
                <w:lang w:val="es-419"/>
              </w:rPr>
            </w:pPr>
          </w:p>
        </w:tc>
      </w:tr>
      <w:tr w:rsidR="00FB61F8" w:rsidRPr="00FB61F8" w14:paraId="0790F3DE" w14:textId="77777777" w:rsidTr="00713792">
        <w:tc>
          <w:tcPr>
            <w:tcW w:w="5807" w:type="dxa"/>
            <w:shd w:val="clear" w:color="auto" w:fill="B8CCE4" w:themeFill="accent1" w:themeFillTint="66"/>
          </w:tcPr>
          <w:p w14:paraId="3AA131B6" w14:textId="77777777" w:rsidR="00FB61F8" w:rsidRPr="00FB61F8" w:rsidRDefault="00FB61F8" w:rsidP="00713792">
            <w:pPr>
              <w:pStyle w:val="Nessunaspaziatura"/>
              <w:spacing w:line="276" w:lineRule="auto"/>
              <w:rPr>
                <w:rFonts w:cstheme="minorHAnsi"/>
                <w:bCs/>
                <w:sz w:val="24"/>
                <w:szCs w:val="24"/>
                <w:highlight w:val="yellow"/>
                <w:lang w:val="es-419"/>
              </w:rPr>
            </w:pPr>
            <w:r w:rsidRPr="00FB61F8">
              <w:rPr>
                <w:rFonts w:cstheme="minorHAnsi"/>
                <w:b/>
                <w:i/>
                <w:sz w:val="24"/>
                <w:szCs w:val="24"/>
                <w:lang w:val="es-419"/>
              </w:rPr>
              <w:t>Pertinencia de la acción</w:t>
            </w:r>
          </w:p>
        </w:tc>
        <w:tc>
          <w:tcPr>
            <w:tcW w:w="2403" w:type="dxa"/>
            <w:shd w:val="clear" w:color="auto" w:fill="B8CCE4" w:themeFill="accent1" w:themeFillTint="66"/>
          </w:tcPr>
          <w:p w14:paraId="54FCF6B2" w14:textId="77777777" w:rsidR="00FB61F8" w:rsidRPr="00FB61F8" w:rsidRDefault="00FB61F8" w:rsidP="00713792">
            <w:pPr>
              <w:pStyle w:val="Nessunaspaziatura"/>
              <w:spacing w:line="276" w:lineRule="auto"/>
              <w:jc w:val="center"/>
              <w:rPr>
                <w:rFonts w:cstheme="minorHAnsi"/>
                <w:b/>
                <w:sz w:val="24"/>
                <w:szCs w:val="24"/>
                <w:lang w:val="es-419"/>
              </w:rPr>
            </w:pPr>
            <w:r w:rsidRPr="00FB61F8">
              <w:rPr>
                <w:rFonts w:cstheme="minorHAnsi"/>
                <w:b/>
                <w:sz w:val="24"/>
                <w:szCs w:val="24"/>
                <w:lang w:val="es-419"/>
              </w:rPr>
              <w:t>30</w:t>
            </w:r>
          </w:p>
        </w:tc>
      </w:tr>
      <w:tr w:rsidR="00FB61F8" w:rsidRPr="004542ED" w14:paraId="34F5B3B0" w14:textId="77777777" w:rsidTr="00713792">
        <w:tc>
          <w:tcPr>
            <w:tcW w:w="5807" w:type="dxa"/>
            <w:shd w:val="clear" w:color="auto" w:fill="auto"/>
          </w:tcPr>
          <w:p w14:paraId="5EE84006" w14:textId="1FA2B283" w:rsidR="00FB61F8" w:rsidRPr="00FB61F8" w:rsidRDefault="00D468F0" w:rsidP="00713792">
            <w:pPr>
              <w:pStyle w:val="Nessunaspaziatura"/>
              <w:spacing w:line="276" w:lineRule="auto"/>
              <w:rPr>
                <w:rFonts w:cstheme="minorHAnsi"/>
                <w:bCs/>
                <w:sz w:val="24"/>
                <w:szCs w:val="24"/>
                <w:lang w:val="es-419"/>
              </w:rPr>
            </w:pPr>
            <w:r w:rsidRPr="00FB61F8">
              <w:rPr>
                <w:rFonts w:cstheme="minorHAnsi"/>
                <w:bCs/>
                <w:sz w:val="24"/>
                <w:szCs w:val="24"/>
                <w:lang w:val="es-419"/>
              </w:rPr>
              <w:t>P</w:t>
            </w:r>
            <w:r w:rsidR="00FB61F8" w:rsidRPr="00FB61F8">
              <w:rPr>
                <w:rFonts w:cstheme="minorHAnsi"/>
                <w:bCs/>
                <w:sz w:val="24"/>
                <w:szCs w:val="24"/>
                <w:lang w:val="es-419"/>
              </w:rPr>
              <w:t>ertinen</w:t>
            </w:r>
            <w:r>
              <w:rPr>
                <w:rFonts w:cstheme="minorHAnsi"/>
                <w:bCs/>
                <w:sz w:val="24"/>
                <w:szCs w:val="24"/>
                <w:lang w:val="es-419"/>
              </w:rPr>
              <w:t>cia de</w:t>
            </w:r>
            <w:r w:rsidR="00FB61F8" w:rsidRPr="00FB61F8">
              <w:rPr>
                <w:rFonts w:cstheme="minorHAnsi"/>
                <w:bCs/>
                <w:sz w:val="24"/>
                <w:szCs w:val="24"/>
                <w:lang w:val="es-419"/>
              </w:rPr>
              <w:t xml:space="preserve"> la propuesta con respecto a los objetivos y prioridades de la convocatoria de propuestas</w:t>
            </w:r>
          </w:p>
        </w:tc>
        <w:tc>
          <w:tcPr>
            <w:tcW w:w="2403" w:type="dxa"/>
            <w:shd w:val="clear" w:color="auto" w:fill="auto"/>
          </w:tcPr>
          <w:p w14:paraId="0EECFEC0" w14:textId="05E01114" w:rsidR="00FB61F8" w:rsidRPr="00FB61F8" w:rsidRDefault="00FB61F8" w:rsidP="00713792">
            <w:pPr>
              <w:pStyle w:val="Nessunaspaziatura"/>
              <w:spacing w:line="276" w:lineRule="auto"/>
              <w:jc w:val="center"/>
              <w:rPr>
                <w:rFonts w:cstheme="minorHAnsi"/>
                <w:b/>
                <w:sz w:val="24"/>
                <w:szCs w:val="24"/>
                <w:lang w:val="es-419"/>
              </w:rPr>
            </w:pPr>
          </w:p>
        </w:tc>
      </w:tr>
      <w:tr w:rsidR="00FB61F8" w:rsidRPr="00FB61F8" w14:paraId="762657FF" w14:textId="77777777" w:rsidTr="00713792">
        <w:tc>
          <w:tcPr>
            <w:tcW w:w="5807" w:type="dxa"/>
            <w:shd w:val="clear" w:color="auto" w:fill="B8CCE4" w:themeFill="accent1" w:themeFillTint="66"/>
          </w:tcPr>
          <w:p w14:paraId="6F38D207" w14:textId="77777777" w:rsidR="00FB61F8" w:rsidRPr="00FB61F8" w:rsidRDefault="00FB61F8" w:rsidP="00713792">
            <w:pPr>
              <w:pStyle w:val="Nessunaspaziatura"/>
              <w:spacing w:line="276" w:lineRule="auto"/>
              <w:rPr>
                <w:rFonts w:cstheme="minorHAnsi"/>
                <w:bCs/>
                <w:sz w:val="24"/>
                <w:szCs w:val="24"/>
                <w:highlight w:val="yellow"/>
                <w:lang w:val="es-419"/>
              </w:rPr>
            </w:pPr>
            <w:r w:rsidRPr="00FB61F8">
              <w:rPr>
                <w:rFonts w:cstheme="minorHAnsi"/>
                <w:b/>
                <w:i/>
                <w:sz w:val="24"/>
                <w:szCs w:val="24"/>
                <w:lang w:val="es-419"/>
              </w:rPr>
              <w:t>Efectividad y viabilidad de la acción</w:t>
            </w:r>
          </w:p>
        </w:tc>
        <w:tc>
          <w:tcPr>
            <w:tcW w:w="2403" w:type="dxa"/>
            <w:shd w:val="clear" w:color="auto" w:fill="B8CCE4" w:themeFill="accent1" w:themeFillTint="66"/>
          </w:tcPr>
          <w:p w14:paraId="71DE3F11" w14:textId="007EA577" w:rsidR="00FB61F8" w:rsidRPr="00FB61F8" w:rsidRDefault="00FB61F8" w:rsidP="00713792">
            <w:pPr>
              <w:pStyle w:val="Nessunaspaziatura"/>
              <w:spacing w:line="276" w:lineRule="auto"/>
              <w:jc w:val="center"/>
              <w:rPr>
                <w:rFonts w:cstheme="minorHAnsi"/>
                <w:b/>
                <w:sz w:val="24"/>
                <w:szCs w:val="24"/>
                <w:lang w:val="es-419"/>
              </w:rPr>
            </w:pPr>
            <w:r w:rsidRPr="00FB61F8">
              <w:rPr>
                <w:rFonts w:cstheme="minorHAnsi"/>
                <w:b/>
                <w:sz w:val="24"/>
                <w:szCs w:val="24"/>
                <w:lang w:val="es-419"/>
              </w:rPr>
              <w:t>2</w:t>
            </w:r>
            <w:r>
              <w:rPr>
                <w:rFonts w:cstheme="minorHAnsi"/>
                <w:b/>
                <w:sz w:val="24"/>
                <w:szCs w:val="24"/>
                <w:lang w:val="es-419"/>
              </w:rPr>
              <w:t>5</w:t>
            </w:r>
          </w:p>
        </w:tc>
      </w:tr>
      <w:tr w:rsidR="00FB61F8" w:rsidRPr="004542ED" w14:paraId="6E2BBAFE" w14:textId="77777777" w:rsidTr="00713792">
        <w:tc>
          <w:tcPr>
            <w:tcW w:w="5807" w:type="dxa"/>
            <w:shd w:val="clear" w:color="auto" w:fill="auto"/>
          </w:tcPr>
          <w:p w14:paraId="380AD656" w14:textId="0C1FDE88" w:rsidR="00FB61F8" w:rsidRPr="00FB61F8" w:rsidRDefault="00D468F0" w:rsidP="00713792">
            <w:pPr>
              <w:pStyle w:val="Nessunaspaziatura"/>
              <w:spacing w:line="276" w:lineRule="auto"/>
              <w:rPr>
                <w:rFonts w:cstheme="minorHAnsi"/>
                <w:b/>
                <w:i/>
                <w:sz w:val="24"/>
                <w:szCs w:val="24"/>
                <w:highlight w:val="yellow"/>
                <w:lang w:val="es-419"/>
              </w:rPr>
            </w:pPr>
            <w:r w:rsidRPr="00D468F0">
              <w:rPr>
                <w:rFonts w:cstheme="minorHAnsi"/>
                <w:bCs/>
                <w:sz w:val="24"/>
                <w:szCs w:val="24"/>
                <w:lang w:val="es-419"/>
              </w:rPr>
              <w:t>Efectividad de las propuestas y congruencia con los objetivos y los resultados esperados</w:t>
            </w:r>
          </w:p>
        </w:tc>
        <w:tc>
          <w:tcPr>
            <w:tcW w:w="2403" w:type="dxa"/>
            <w:shd w:val="clear" w:color="auto" w:fill="auto"/>
          </w:tcPr>
          <w:p w14:paraId="12CD6F19" w14:textId="3F17F779" w:rsidR="00FB61F8" w:rsidRPr="00FB61F8" w:rsidRDefault="00FB61F8" w:rsidP="00713792">
            <w:pPr>
              <w:pStyle w:val="Nessunaspaziatura"/>
              <w:spacing w:line="276" w:lineRule="auto"/>
              <w:jc w:val="center"/>
              <w:rPr>
                <w:rFonts w:cstheme="minorHAnsi"/>
                <w:bCs/>
                <w:sz w:val="24"/>
                <w:szCs w:val="24"/>
                <w:lang w:val="es-419"/>
              </w:rPr>
            </w:pPr>
          </w:p>
        </w:tc>
      </w:tr>
      <w:tr w:rsidR="00FB61F8" w:rsidRPr="004542ED" w14:paraId="673782AC" w14:textId="77777777" w:rsidTr="00713792">
        <w:tc>
          <w:tcPr>
            <w:tcW w:w="5807" w:type="dxa"/>
            <w:shd w:val="clear" w:color="auto" w:fill="auto"/>
          </w:tcPr>
          <w:p w14:paraId="1EB182DC" w14:textId="681A9E44" w:rsidR="00FB61F8" w:rsidRPr="00FB61F8" w:rsidRDefault="00D468F0" w:rsidP="00713792">
            <w:pPr>
              <w:pStyle w:val="Nessunaspaziatura"/>
              <w:spacing w:line="276" w:lineRule="auto"/>
              <w:rPr>
                <w:rFonts w:cstheme="minorHAnsi"/>
                <w:bCs/>
                <w:iCs/>
                <w:sz w:val="24"/>
                <w:szCs w:val="24"/>
                <w:lang w:val="es-419"/>
              </w:rPr>
            </w:pPr>
            <w:r>
              <w:rPr>
                <w:rFonts w:cstheme="minorHAnsi"/>
                <w:bCs/>
                <w:sz w:val="24"/>
                <w:szCs w:val="24"/>
                <w:lang w:val="es-419"/>
              </w:rPr>
              <w:t>Factibilidad de las actividades incluidas en las propuestas</w:t>
            </w:r>
          </w:p>
        </w:tc>
        <w:tc>
          <w:tcPr>
            <w:tcW w:w="2403" w:type="dxa"/>
            <w:shd w:val="clear" w:color="auto" w:fill="auto"/>
          </w:tcPr>
          <w:p w14:paraId="1AF5EAA5" w14:textId="157DB886" w:rsidR="00FB61F8" w:rsidRPr="0020709C" w:rsidRDefault="00FB61F8" w:rsidP="00713792">
            <w:pPr>
              <w:pStyle w:val="Nessunaspaziatura"/>
              <w:spacing w:line="276" w:lineRule="auto"/>
              <w:jc w:val="center"/>
              <w:rPr>
                <w:rFonts w:cstheme="minorHAnsi"/>
                <w:bCs/>
                <w:sz w:val="24"/>
                <w:szCs w:val="24"/>
                <w:lang w:val="es-419"/>
              </w:rPr>
            </w:pPr>
          </w:p>
        </w:tc>
      </w:tr>
      <w:tr w:rsidR="00FB61F8" w:rsidRPr="00FB61F8" w14:paraId="59EB45FB" w14:textId="77777777" w:rsidTr="00713792">
        <w:tc>
          <w:tcPr>
            <w:tcW w:w="5807" w:type="dxa"/>
            <w:shd w:val="clear" w:color="auto" w:fill="B8CCE4" w:themeFill="accent1" w:themeFillTint="66"/>
          </w:tcPr>
          <w:p w14:paraId="4049F86B" w14:textId="77777777" w:rsidR="00FB61F8" w:rsidRPr="00FB61F8" w:rsidRDefault="00FB61F8" w:rsidP="00713792">
            <w:pPr>
              <w:pStyle w:val="Nessunaspaziatura"/>
              <w:jc w:val="both"/>
              <w:rPr>
                <w:rFonts w:cstheme="minorHAnsi"/>
                <w:b/>
                <w:i/>
                <w:sz w:val="24"/>
                <w:szCs w:val="24"/>
                <w:lang w:val="es-419"/>
              </w:rPr>
            </w:pPr>
            <w:r w:rsidRPr="00FB61F8">
              <w:rPr>
                <w:rFonts w:cstheme="minorHAnsi"/>
                <w:b/>
                <w:i/>
                <w:sz w:val="24"/>
                <w:szCs w:val="24"/>
                <w:lang w:val="es-419"/>
              </w:rPr>
              <w:t>Presupuesto y relación coste eficacia de la acción</w:t>
            </w:r>
          </w:p>
        </w:tc>
        <w:tc>
          <w:tcPr>
            <w:tcW w:w="2403" w:type="dxa"/>
            <w:shd w:val="clear" w:color="auto" w:fill="B8CCE4" w:themeFill="accent1" w:themeFillTint="66"/>
          </w:tcPr>
          <w:p w14:paraId="70CBEA60" w14:textId="47904CCC" w:rsidR="00FB61F8" w:rsidRPr="00FB61F8" w:rsidRDefault="000228F1" w:rsidP="00713792">
            <w:pPr>
              <w:pStyle w:val="Nessunaspaziatura"/>
              <w:jc w:val="center"/>
              <w:rPr>
                <w:rFonts w:cstheme="minorHAnsi"/>
                <w:b/>
                <w:sz w:val="24"/>
                <w:szCs w:val="24"/>
                <w:lang w:val="es-419"/>
              </w:rPr>
            </w:pPr>
            <w:r>
              <w:rPr>
                <w:rFonts w:cstheme="minorHAnsi"/>
                <w:b/>
                <w:sz w:val="24"/>
                <w:szCs w:val="24"/>
                <w:lang w:val="es-419"/>
              </w:rPr>
              <w:t>2</w:t>
            </w:r>
            <w:r w:rsidR="00FB61F8" w:rsidRPr="00FB61F8">
              <w:rPr>
                <w:rFonts w:cstheme="minorHAnsi"/>
                <w:b/>
                <w:sz w:val="24"/>
                <w:szCs w:val="24"/>
                <w:lang w:val="es-419"/>
              </w:rPr>
              <w:t>5</w:t>
            </w:r>
          </w:p>
        </w:tc>
      </w:tr>
      <w:tr w:rsidR="00FB61F8" w:rsidRPr="004542ED" w14:paraId="6583D0D7" w14:textId="77777777" w:rsidTr="00713792">
        <w:tc>
          <w:tcPr>
            <w:tcW w:w="5807" w:type="dxa"/>
            <w:shd w:val="clear" w:color="auto" w:fill="auto"/>
          </w:tcPr>
          <w:p w14:paraId="31E8979C" w14:textId="4A5F460D" w:rsidR="00FB61F8" w:rsidRPr="00FB61F8" w:rsidRDefault="00D468F0" w:rsidP="00713792">
            <w:pPr>
              <w:pStyle w:val="Nessunaspaziatura"/>
              <w:spacing w:line="276" w:lineRule="auto"/>
              <w:rPr>
                <w:rFonts w:cstheme="minorHAnsi"/>
                <w:b/>
                <w:i/>
                <w:sz w:val="24"/>
                <w:szCs w:val="24"/>
                <w:lang w:val="es-419"/>
              </w:rPr>
            </w:pPr>
            <w:r w:rsidRPr="00D468F0">
              <w:rPr>
                <w:rFonts w:cstheme="minorHAnsi"/>
                <w:bCs/>
                <w:sz w:val="24"/>
                <w:szCs w:val="24"/>
                <w:lang w:val="es-419"/>
              </w:rPr>
              <w:t>Congruencia de las actividades propuestas con el presupuesto previsto</w:t>
            </w:r>
            <w:r>
              <w:rPr>
                <w:rFonts w:cstheme="minorHAnsi"/>
                <w:bCs/>
                <w:sz w:val="24"/>
                <w:szCs w:val="24"/>
                <w:lang w:val="es-419"/>
              </w:rPr>
              <w:t xml:space="preserve"> </w:t>
            </w:r>
          </w:p>
        </w:tc>
        <w:tc>
          <w:tcPr>
            <w:tcW w:w="2403" w:type="dxa"/>
            <w:shd w:val="clear" w:color="auto" w:fill="auto"/>
          </w:tcPr>
          <w:p w14:paraId="430D04F4" w14:textId="76CECF75" w:rsidR="00FB61F8" w:rsidRPr="0020709C" w:rsidRDefault="00FB61F8" w:rsidP="00713792">
            <w:pPr>
              <w:pStyle w:val="Nessunaspaziatura"/>
              <w:jc w:val="center"/>
              <w:rPr>
                <w:rFonts w:cstheme="minorHAnsi"/>
                <w:bCs/>
                <w:sz w:val="24"/>
                <w:szCs w:val="24"/>
                <w:lang w:val="es-419"/>
              </w:rPr>
            </w:pPr>
          </w:p>
        </w:tc>
      </w:tr>
      <w:tr w:rsidR="00A4377F" w:rsidRPr="004542ED" w14:paraId="481E93EF" w14:textId="77777777" w:rsidTr="00713792">
        <w:tc>
          <w:tcPr>
            <w:tcW w:w="5807" w:type="dxa"/>
            <w:shd w:val="clear" w:color="auto" w:fill="auto"/>
          </w:tcPr>
          <w:p w14:paraId="58205AFE" w14:textId="78A6B710" w:rsidR="00A4377F" w:rsidRPr="00FB61F8" w:rsidRDefault="00D468F0" w:rsidP="00713792">
            <w:pPr>
              <w:pStyle w:val="Nessunaspaziatura"/>
              <w:spacing w:line="276" w:lineRule="auto"/>
              <w:rPr>
                <w:rFonts w:cstheme="minorHAnsi"/>
                <w:bCs/>
                <w:sz w:val="24"/>
                <w:szCs w:val="24"/>
                <w:lang w:val="es-419"/>
              </w:rPr>
            </w:pPr>
            <w:r w:rsidRPr="00D468F0">
              <w:rPr>
                <w:rFonts w:cstheme="minorHAnsi"/>
                <w:bCs/>
                <w:sz w:val="24"/>
                <w:szCs w:val="24"/>
                <w:lang w:val="es-419"/>
              </w:rPr>
              <w:t>Coherencia de los costes con las actividades propuestas</w:t>
            </w:r>
          </w:p>
        </w:tc>
        <w:tc>
          <w:tcPr>
            <w:tcW w:w="2403" w:type="dxa"/>
            <w:shd w:val="clear" w:color="auto" w:fill="auto"/>
          </w:tcPr>
          <w:p w14:paraId="6C4FAFF7" w14:textId="77777777" w:rsidR="00A4377F" w:rsidRPr="0020709C" w:rsidRDefault="00A4377F" w:rsidP="00713792">
            <w:pPr>
              <w:pStyle w:val="Nessunaspaziatura"/>
              <w:jc w:val="center"/>
              <w:rPr>
                <w:rFonts w:cstheme="minorHAnsi"/>
                <w:bCs/>
                <w:sz w:val="24"/>
                <w:szCs w:val="24"/>
                <w:lang w:val="es-419"/>
              </w:rPr>
            </w:pPr>
          </w:p>
        </w:tc>
      </w:tr>
    </w:tbl>
    <w:p w14:paraId="6E0750F5" w14:textId="77777777" w:rsidR="00FB61F8" w:rsidRPr="00FB61F8" w:rsidRDefault="00FB61F8" w:rsidP="00FB61F8">
      <w:pPr>
        <w:spacing w:after="120"/>
        <w:jc w:val="both"/>
        <w:rPr>
          <w:rFonts w:cstheme="minorHAnsi"/>
          <w:color w:val="000000" w:themeColor="text1"/>
          <w:sz w:val="24"/>
          <w:szCs w:val="24"/>
          <w:lang w:val="es-419"/>
        </w:rPr>
      </w:pPr>
    </w:p>
    <w:p w14:paraId="29B9AFE8" w14:textId="77777777" w:rsidR="00FB61F8" w:rsidRPr="00FB61F8" w:rsidRDefault="00FB61F8" w:rsidP="00FB61F8">
      <w:pPr>
        <w:spacing w:after="0" w:line="360" w:lineRule="auto"/>
        <w:rPr>
          <w:rFonts w:cstheme="minorHAnsi"/>
          <w:b/>
          <w:bCs/>
          <w:sz w:val="24"/>
          <w:szCs w:val="24"/>
          <w:u w:val="single"/>
          <w:lang w:val="es-419"/>
        </w:rPr>
      </w:pPr>
      <w:r w:rsidRPr="00FB61F8">
        <w:rPr>
          <w:rFonts w:cstheme="minorHAnsi"/>
          <w:b/>
          <w:bCs/>
          <w:sz w:val="24"/>
          <w:szCs w:val="24"/>
          <w:u w:val="single"/>
          <w:lang w:val="es-419"/>
        </w:rPr>
        <w:t>Adjudicación de la subvención</w:t>
      </w:r>
    </w:p>
    <w:p w14:paraId="539E1625" w14:textId="0CA5F16E" w:rsidR="00FB61F8" w:rsidRP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 xml:space="preserve">La solicitud con el puntaje </w:t>
      </w:r>
      <w:r w:rsidR="00970D74">
        <w:rPr>
          <w:rFonts w:cstheme="minorHAnsi"/>
          <w:color w:val="000000" w:themeColor="text1"/>
          <w:sz w:val="24"/>
          <w:szCs w:val="24"/>
          <w:lang w:val="es-419"/>
        </w:rPr>
        <w:t xml:space="preserve">más alto </w:t>
      </w:r>
      <w:r w:rsidRPr="00FB61F8">
        <w:rPr>
          <w:rFonts w:cstheme="minorHAnsi"/>
          <w:color w:val="000000" w:themeColor="text1"/>
          <w:sz w:val="24"/>
          <w:szCs w:val="24"/>
          <w:lang w:val="es-419"/>
        </w:rPr>
        <w:t>será seleccionada</w:t>
      </w:r>
      <w:r w:rsidR="0058596E">
        <w:rPr>
          <w:rFonts w:cstheme="minorHAnsi"/>
          <w:color w:val="000000" w:themeColor="text1"/>
          <w:sz w:val="24"/>
          <w:szCs w:val="24"/>
          <w:lang w:val="es-419"/>
        </w:rPr>
        <w:t>, previa realización de Due Diligence por parte de la IILA</w:t>
      </w:r>
      <w:r w:rsidRPr="00FB61F8">
        <w:rPr>
          <w:rFonts w:cstheme="minorHAnsi"/>
          <w:color w:val="000000" w:themeColor="text1"/>
          <w:sz w:val="24"/>
          <w:szCs w:val="24"/>
          <w:lang w:val="es-419"/>
        </w:rPr>
        <w:t>. Sobre la base de las puntuaciones resultantes se realizará un listado</w:t>
      </w:r>
      <w:r w:rsidR="00A4377F">
        <w:rPr>
          <w:rFonts w:cstheme="minorHAnsi"/>
          <w:color w:val="000000" w:themeColor="text1"/>
          <w:sz w:val="24"/>
          <w:szCs w:val="24"/>
          <w:lang w:val="es-419"/>
        </w:rPr>
        <w:t xml:space="preserve"> de reserva en el caso de ulterior disponibilidad de fondos del programa. </w:t>
      </w:r>
    </w:p>
    <w:p w14:paraId="72C4727D" w14:textId="22793B13" w:rsidR="00FB61F8" w:rsidRP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 xml:space="preserve">El resultado será publicado en el </w:t>
      </w:r>
      <w:r w:rsidR="00A4377F" w:rsidRPr="00FB61F8">
        <w:rPr>
          <w:rFonts w:cstheme="minorHAnsi"/>
          <w:color w:val="000000" w:themeColor="text1"/>
          <w:sz w:val="24"/>
          <w:szCs w:val="24"/>
          <w:lang w:val="es-419"/>
        </w:rPr>
        <w:t>sitio</w:t>
      </w:r>
      <w:r w:rsidR="009D08F1">
        <w:rPr>
          <w:rFonts w:cstheme="minorHAnsi"/>
          <w:color w:val="000000" w:themeColor="text1"/>
          <w:sz w:val="24"/>
          <w:szCs w:val="24"/>
          <w:lang w:val="es-419"/>
        </w:rPr>
        <w:t xml:space="preserve"> web de</w:t>
      </w:r>
      <w:r w:rsidR="00A4377F">
        <w:rPr>
          <w:rFonts w:cstheme="minorHAnsi"/>
          <w:color w:val="000000" w:themeColor="text1"/>
          <w:sz w:val="24"/>
          <w:szCs w:val="24"/>
          <w:lang w:val="es-419"/>
        </w:rPr>
        <w:t xml:space="preserve"> </w:t>
      </w:r>
      <w:r w:rsidR="009D08F1">
        <w:rPr>
          <w:rFonts w:cstheme="minorHAnsi"/>
          <w:color w:val="000000" w:themeColor="text1"/>
          <w:sz w:val="24"/>
          <w:szCs w:val="24"/>
          <w:lang w:val="es-419"/>
        </w:rPr>
        <w:t>la IILA,</w:t>
      </w:r>
      <w:r w:rsidRPr="00FB61F8">
        <w:rPr>
          <w:rFonts w:cstheme="minorHAnsi"/>
          <w:color w:val="000000" w:themeColor="text1"/>
          <w:sz w:val="24"/>
          <w:szCs w:val="24"/>
          <w:lang w:val="es-419"/>
        </w:rPr>
        <w:t xml:space="preserve"> </w:t>
      </w:r>
      <w:hyperlink r:id="rId9" w:history="1">
        <w:r w:rsidRPr="00FB61F8">
          <w:rPr>
            <w:rStyle w:val="Collegamentoipertestuale"/>
            <w:rFonts w:cstheme="minorHAnsi"/>
            <w:sz w:val="24"/>
            <w:szCs w:val="24"/>
            <w:lang w:val="es-419"/>
          </w:rPr>
          <w:t>www.iila.org</w:t>
        </w:r>
      </w:hyperlink>
      <w:r w:rsidR="009D08F1">
        <w:rPr>
          <w:rStyle w:val="Collegamentoipertestuale"/>
          <w:rFonts w:cstheme="minorHAnsi"/>
          <w:sz w:val="24"/>
          <w:szCs w:val="24"/>
          <w:lang w:val="es-419"/>
        </w:rPr>
        <w:t>,</w:t>
      </w:r>
      <w:r w:rsidRPr="00FB61F8">
        <w:rPr>
          <w:rFonts w:cstheme="minorHAnsi"/>
          <w:color w:val="000000" w:themeColor="text1"/>
          <w:sz w:val="24"/>
          <w:szCs w:val="24"/>
          <w:lang w:val="es-419"/>
        </w:rPr>
        <w:t xml:space="preserve"> y al ganador de la selección se </w:t>
      </w:r>
      <w:r w:rsidR="009D08F1">
        <w:rPr>
          <w:rFonts w:cstheme="minorHAnsi"/>
          <w:color w:val="000000" w:themeColor="text1"/>
          <w:sz w:val="24"/>
          <w:szCs w:val="24"/>
          <w:lang w:val="es-419"/>
        </w:rPr>
        <w:t xml:space="preserve">le </w:t>
      </w:r>
      <w:r w:rsidRPr="00FB61F8">
        <w:rPr>
          <w:rFonts w:cstheme="minorHAnsi"/>
          <w:color w:val="000000" w:themeColor="text1"/>
          <w:sz w:val="24"/>
          <w:szCs w:val="24"/>
          <w:lang w:val="es-419"/>
        </w:rPr>
        <w:t>comunicará por correo electrónico.</w:t>
      </w:r>
    </w:p>
    <w:p w14:paraId="75691892" w14:textId="62A2E92C" w:rsidR="00FB61F8" w:rsidRP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 xml:space="preserve">En caso de que el adjudicatario no esté disponible, </w:t>
      </w:r>
      <w:r w:rsidR="009D08F1">
        <w:rPr>
          <w:rFonts w:cstheme="minorHAnsi"/>
          <w:color w:val="000000" w:themeColor="text1"/>
          <w:sz w:val="24"/>
          <w:szCs w:val="24"/>
          <w:lang w:val="es-419"/>
        </w:rPr>
        <w:t>la</w:t>
      </w:r>
      <w:r w:rsidRPr="00FB61F8">
        <w:rPr>
          <w:rFonts w:cstheme="minorHAnsi"/>
          <w:color w:val="000000" w:themeColor="text1"/>
          <w:sz w:val="24"/>
          <w:szCs w:val="24"/>
          <w:lang w:val="es-419"/>
        </w:rPr>
        <w:t xml:space="preserve"> IILA podrá decidir adjudicar la subvención a la segunda mejor propuesta y así seguido</w:t>
      </w:r>
      <w:r w:rsidR="00A4377F">
        <w:rPr>
          <w:rFonts w:cstheme="minorHAnsi"/>
          <w:color w:val="000000" w:themeColor="text1"/>
          <w:sz w:val="24"/>
          <w:szCs w:val="24"/>
          <w:lang w:val="es-419"/>
        </w:rPr>
        <w:t xml:space="preserve"> según el listado de reserva</w:t>
      </w:r>
      <w:r w:rsidRPr="00FB61F8">
        <w:rPr>
          <w:rFonts w:cstheme="minorHAnsi"/>
          <w:color w:val="000000" w:themeColor="text1"/>
          <w:sz w:val="24"/>
          <w:szCs w:val="24"/>
          <w:lang w:val="es-419"/>
        </w:rPr>
        <w:t xml:space="preserve">. </w:t>
      </w:r>
    </w:p>
    <w:p w14:paraId="7F72444C" w14:textId="77777777" w:rsidR="00D468F0" w:rsidRDefault="00FB61F8" w:rsidP="00FB61F8">
      <w:pPr>
        <w:pStyle w:val="Intestazione"/>
        <w:tabs>
          <w:tab w:val="left" w:pos="4574"/>
        </w:tabs>
        <w:spacing w:line="360" w:lineRule="auto"/>
        <w:jc w:val="both"/>
        <w:rPr>
          <w:lang w:val="es-ES"/>
        </w:rPr>
      </w:pPr>
      <w:r w:rsidRPr="00FB61F8">
        <w:rPr>
          <w:rFonts w:cstheme="minorHAnsi"/>
          <w:color w:val="000000" w:themeColor="text1"/>
          <w:sz w:val="24"/>
          <w:szCs w:val="24"/>
          <w:lang w:val="es-419"/>
        </w:rPr>
        <w:t>El adjudicatario deberá firmar el contrato de subvención en un plazo de 30 días a partir de la fecha de recepción y devolverlo a</w:t>
      </w:r>
      <w:r w:rsidR="009D08F1">
        <w:rPr>
          <w:rFonts w:cstheme="minorHAnsi"/>
          <w:color w:val="000000" w:themeColor="text1"/>
          <w:sz w:val="24"/>
          <w:szCs w:val="24"/>
          <w:lang w:val="es-419"/>
        </w:rPr>
        <w:t xml:space="preserve"> </w:t>
      </w:r>
      <w:r w:rsidRPr="00FB61F8">
        <w:rPr>
          <w:rFonts w:cstheme="minorHAnsi"/>
          <w:color w:val="000000" w:themeColor="text1"/>
          <w:sz w:val="24"/>
          <w:szCs w:val="24"/>
          <w:lang w:val="es-419"/>
        </w:rPr>
        <w:t>l</w:t>
      </w:r>
      <w:r w:rsidR="009D08F1">
        <w:rPr>
          <w:rFonts w:cstheme="minorHAnsi"/>
          <w:color w:val="000000" w:themeColor="text1"/>
          <w:sz w:val="24"/>
          <w:szCs w:val="24"/>
          <w:lang w:val="es-419"/>
        </w:rPr>
        <w:t>a</w:t>
      </w:r>
      <w:r w:rsidRPr="00FB61F8">
        <w:rPr>
          <w:rFonts w:cstheme="minorHAnsi"/>
          <w:color w:val="000000" w:themeColor="text1"/>
          <w:sz w:val="24"/>
          <w:szCs w:val="24"/>
          <w:lang w:val="es-419"/>
        </w:rPr>
        <w:t xml:space="preserve"> IILA. Si el contrato no se firma y devuelve en </w:t>
      </w:r>
      <w:r w:rsidRPr="00FB61F8">
        <w:rPr>
          <w:rFonts w:cstheme="minorHAnsi"/>
          <w:color w:val="000000" w:themeColor="text1"/>
          <w:sz w:val="24"/>
          <w:szCs w:val="24"/>
          <w:lang w:val="es-419"/>
        </w:rPr>
        <w:lastRenderedPageBreak/>
        <w:t xml:space="preserve">el plazo mencionado, </w:t>
      </w:r>
      <w:r w:rsidR="009D08F1">
        <w:rPr>
          <w:rFonts w:cstheme="minorHAnsi"/>
          <w:color w:val="000000" w:themeColor="text1"/>
          <w:sz w:val="24"/>
          <w:szCs w:val="24"/>
          <w:lang w:val="es-419"/>
        </w:rPr>
        <w:t>la</w:t>
      </w:r>
      <w:r w:rsidRPr="00FB61F8">
        <w:rPr>
          <w:rFonts w:cstheme="minorHAnsi"/>
          <w:color w:val="000000" w:themeColor="text1"/>
          <w:sz w:val="24"/>
          <w:szCs w:val="24"/>
          <w:lang w:val="es-419"/>
        </w:rPr>
        <w:t xml:space="preserve"> IILA podrá adjudicar el contrato a otro participante o anular este procedimiento.</w:t>
      </w:r>
      <w:r w:rsidR="00D468F0" w:rsidRPr="00D468F0">
        <w:rPr>
          <w:lang w:val="es-ES"/>
        </w:rPr>
        <w:t xml:space="preserve"> </w:t>
      </w:r>
    </w:p>
    <w:p w14:paraId="5BE0A049" w14:textId="025484AB" w:rsidR="00FB61F8" w:rsidRPr="00FB61F8" w:rsidRDefault="00D468F0" w:rsidP="00FB61F8">
      <w:pPr>
        <w:pStyle w:val="Intestazione"/>
        <w:tabs>
          <w:tab w:val="left" w:pos="4574"/>
        </w:tabs>
        <w:spacing w:line="360" w:lineRule="auto"/>
        <w:jc w:val="both"/>
        <w:rPr>
          <w:rFonts w:cstheme="minorHAnsi"/>
          <w:color w:val="000000" w:themeColor="text1"/>
          <w:sz w:val="24"/>
          <w:szCs w:val="24"/>
          <w:lang w:val="es-419"/>
        </w:rPr>
      </w:pPr>
      <w:r w:rsidRPr="00D468F0">
        <w:rPr>
          <w:rFonts w:cstheme="minorHAnsi"/>
          <w:color w:val="000000" w:themeColor="text1"/>
          <w:sz w:val="24"/>
          <w:szCs w:val="24"/>
          <w:lang w:val="es-419"/>
        </w:rPr>
        <w:t>En cualquier caso, la IILA se reserva la facultad de no adjudicación de la presente subvención.</w:t>
      </w:r>
    </w:p>
    <w:p w14:paraId="5371E51D" w14:textId="47E58F4D" w:rsidR="00FB61F8" w:rsidRPr="00FB61F8" w:rsidRDefault="00FB61F8" w:rsidP="00FB61F8">
      <w:pPr>
        <w:pStyle w:val="Intestazione"/>
        <w:tabs>
          <w:tab w:val="left" w:pos="4574"/>
        </w:tabs>
        <w:spacing w:line="360" w:lineRule="auto"/>
        <w:jc w:val="both"/>
        <w:rPr>
          <w:rFonts w:cstheme="minorHAnsi"/>
          <w:color w:val="000000" w:themeColor="text1"/>
          <w:sz w:val="24"/>
          <w:szCs w:val="24"/>
          <w:lang w:val="es-419"/>
        </w:rPr>
      </w:pPr>
      <w:r w:rsidRPr="00FB61F8">
        <w:rPr>
          <w:rFonts w:cstheme="minorHAnsi"/>
          <w:color w:val="000000" w:themeColor="text1"/>
          <w:sz w:val="24"/>
          <w:szCs w:val="24"/>
          <w:lang w:val="es-419"/>
        </w:rPr>
        <w:t xml:space="preserve">En caso de cancelación del procedimiento, </w:t>
      </w:r>
      <w:r w:rsidR="009D08F1">
        <w:rPr>
          <w:rFonts w:cstheme="minorHAnsi"/>
          <w:color w:val="000000" w:themeColor="text1"/>
          <w:sz w:val="24"/>
          <w:szCs w:val="24"/>
          <w:lang w:val="es-419"/>
        </w:rPr>
        <w:t>la</w:t>
      </w:r>
      <w:r w:rsidRPr="00FB61F8">
        <w:rPr>
          <w:rFonts w:cstheme="minorHAnsi"/>
          <w:color w:val="000000" w:themeColor="text1"/>
          <w:sz w:val="24"/>
          <w:szCs w:val="24"/>
          <w:lang w:val="es-419"/>
        </w:rPr>
        <w:t xml:space="preserve"> IILA enviará notificación por correo electrónico a todos los participantes.</w:t>
      </w:r>
    </w:p>
    <w:p w14:paraId="409131FE" w14:textId="77777777" w:rsidR="00816FC6" w:rsidRPr="00094409" w:rsidRDefault="00816FC6" w:rsidP="00816FC6">
      <w:pPr>
        <w:pStyle w:val="Default"/>
        <w:jc w:val="both"/>
        <w:rPr>
          <w:rFonts w:asciiTheme="minorHAnsi" w:hAnsiTheme="minorHAnsi"/>
          <w:b/>
          <w:bCs/>
          <w:lang w:val="es-419"/>
        </w:rPr>
      </w:pPr>
    </w:p>
    <w:p w14:paraId="41ADB129" w14:textId="00515689" w:rsidR="00BD1175" w:rsidRDefault="00C646C9" w:rsidP="00C646C9">
      <w:pPr>
        <w:pStyle w:val="Default"/>
        <w:numPr>
          <w:ilvl w:val="0"/>
          <w:numId w:val="10"/>
        </w:numPr>
        <w:jc w:val="both"/>
        <w:rPr>
          <w:rFonts w:asciiTheme="minorHAnsi" w:hAnsiTheme="minorHAnsi"/>
          <w:b/>
          <w:bCs/>
          <w:lang w:val="es-419"/>
        </w:rPr>
      </w:pPr>
      <w:r w:rsidRPr="00C646C9">
        <w:rPr>
          <w:rFonts w:asciiTheme="minorHAnsi" w:hAnsiTheme="minorHAnsi"/>
          <w:b/>
          <w:bCs/>
          <w:lang w:val="es-419"/>
        </w:rPr>
        <w:t>PRIVACY</w:t>
      </w:r>
    </w:p>
    <w:p w14:paraId="490AD45E" w14:textId="77777777" w:rsidR="009E42F6" w:rsidRDefault="009E42F6" w:rsidP="009E42F6">
      <w:pPr>
        <w:pStyle w:val="Default"/>
        <w:jc w:val="both"/>
        <w:rPr>
          <w:rFonts w:asciiTheme="minorHAnsi" w:hAnsiTheme="minorHAnsi"/>
          <w:b/>
          <w:bCs/>
          <w:lang w:val="es-419"/>
        </w:rPr>
      </w:pPr>
    </w:p>
    <w:p w14:paraId="61D59DEB"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POLÍTICA DE PRIVACIDAD – INFORMACIÓN EN MATERIA DE PROTECCIÓN DE DATOS PERSONALES (arts. 13-14 R.G.P.D. Nº2016/679) PARA LOS PARTICIPANTES DE CONCURSOS Y SELECCIONES CONVOCADOS POR LA IILA</w:t>
      </w:r>
    </w:p>
    <w:p w14:paraId="5B182C1E"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La IILA, en calidad de Titular del tratamiento, se compromete a tratar sus datos personales según los principios establecidos por el RGPD, en particular en lo que respecta a la licitud, la lealtad y la transparencia de los tratamientos, al uso de los datos para fines determinados, explícitos y legítimos pertinentes, cumpliendo los principios de minimización de datos, exactitud, limitación del plazo de conservación, integridad y confidencialidad y responsabilidad.</w:t>
      </w:r>
    </w:p>
    <w:p w14:paraId="49615C61"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EL TITULAR DEL TRATAMIENTO</w:t>
      </w:r>
    </w:p>
    <w:p w14:paraId="3721DB24" w14:textId="6FD6EFC9"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 xml:space="preserve">El Titular del tratamiento de los datos personales es la IILA, con domicilio en Roma, Via G. Paisiello 24, representada por la Secretaria General, Min. Plen. Antonella Cavallari, tfno. 0039 06 684921; email: </w:t>
      </w:r>
      <w:hyperlink r:id="rId10" w:history="1">
        <w:r w:rsidRPr="00B72864">
          <w:rPr>
            <w:rStyle w:val="Collegamentoipertestuale"/>
            <w:rFonts w:cstheme="minorHAnsi"/>
            <w:sz w:val="24"/>
            <w:szCs w:val="24"/>
            <w:lang w:val="es-419"/>
          </w:rPr>
          <w:t>gare@iila.org</w:t>
        </w:r>
      </w:hyperlink>
    </w:p>
    <w:p w14:paraId="28E0CF1E"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EL RESPONSABLE DE LA PROTECCIÓN DE LOS DATOS</w:t>
      </w:r>
    </w:p>
    <w:p w14:paraId="53767FF9" w14:textId="54D0DF29"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 xml:space="preserve">El </w:t>
      </w:r>
      <w:r w:rsidR="001A14F8" w:rsidRPr="009E42F6">
        <w:rPr>
          <w:rFonts w:cstheme="minorHAnsi"/>
          <w:color w:val="000000" w:themeColor="text1"/>
          <w:sz w:val="24"/>
          <w:szCs w:val="24"/>
          <w:lang w:val="es-419"/>
        </w:rPr>
        <w:t>responsable</w:t>
      </w:r>
      <w:r w:rsidRPr="009E42F6">
        <w:rPr>
          <w:rFonts w:cstheme="minorHAnsi"/>
          <w:color w:val="000000" w:themeColor="text1"/>
          <w:sz w:val="24"/>
          <w:szCs w:val="24"/>
          <w:lang w:val="es-419"/>
        </w:rPr>
        <w:t xml:space="preserve"> de la Protección de los Datos es el Sr. D. Mario Mercurio, con domicilio en Roma, Via Umberto Biancamano 23 e-mail: </w:t>
      </w:r>
      <w:hyperlink r:id="rId11" w:history="1">
        <w:r w:rsidRPr="00B72864">
          <w:rPr>
            <w:rStyle w:val="Collegamentoipertestuale"/>
            <w:rFonts w:cstheme="minorHAnsi"/>
            <w:sz w:val="24"/>
            <w:szCs w:val="24"/>
            <w:lang w:val="es-419"/>
          </w:rPr>
          <w:t xml:space="preserve">dpo@hecosrl.it </w:t>
        </w:r>
      </w:hyperlink>
      <w:r>
        <w:rPr>
          <w:rFonts w:cstheme="minorHAnsi"/>
          <w:color w:val="000000" w:themeColor="text1"/>
          <w:sz w:val="24"/>
          <w:szCs w:val="24"/>
          <w:lang w:val="es-419"/>
        </w:rPr>
        <w:t xml:space="preserve">  </w:t>
      </w:r>
    </w:p>
    <w:p w14:paraId="041857A4"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CATEGORÍAS DE DATOS TRATADOS</w:t>
      </w:r>
    </w:p>
    <w:p w14:paraId="34E6DC6F"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lastRenderedPageBreak/>
        <w:t>La gestión del procedimiento de selección implica el tratamiento de los datos personales que figuran en la instancia de participación y que han sido comunicados mediante los documentos complementarios de la misma.</w:t>
      </w:r>
    </w:p>
    <w:p w14:paraId="17A36E76" w14:textId="26E8EEA5"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 xml:space="preserve">En lo específico se tratarán los datos personales “ordinarios” (por ej. datos personales, imágenes, datos de contacto, datos relativos a la educación y a la formación) </w:t>
      </w:r>
    </w:p>
    <w:p w14:paraId="73D15A10" w14:textId="77777777"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La fuente de la que proceden los datos personales tratados es el propio interesado. La provisión de los datos es obligatoria para la consecución de los objetivos que figuran en el documento informativo. En caso de que el candidato no facilite dichos datos no será admitido a la selección o no podrá beneficiarse de los auxilios, ni de los actos consiguientes al procedimiento de selección.</w:t>
      </w:r>
    </w:p>
    <w:p w14:paraId="62AEC9DA" w14:textId="45D21221" w:rsidR="009E42F6" w:rsidRPr="009E42F6" w:rsidRDefault="009E42F6" w:rsidP="009E42F6">
      <w:pPr>
        <w:pStyle w:val="Intestazione"/>
        <w:tabs>
          <w:tab w:val="left" w:pos="4574"/>
        </w:tabs>
        <w:spacing w:line="360" w:lineRule="auto"/>
        <w:jc w:val="both"/>
        <w:rPr>
          <w:rFonts w:cstheme="minorHAnsi"/>
          <w:color w:val="000000" w:themeColor="text1"/>
          <w:sz w:val="24"/>
          <w:szCs w:val="24"/>
          <w:lang w:val="es-419"/>
        </w:rPr>
      </w:pPr>
      <w:r w:rsidRPr="009E42F6">
        <w:rPr>
          <w:rFonts w:cstheme="minorHAnsi"/>
          <w:color w:val="000000" w:themeColor="text1"/>
          <w:sz w:val="24"/>
          <w:szCs w:val="24"/>
          <w:lang w:val="es-419"/>
        </w:rPr>
        <w:t>El tratamiento de los datos facilitados por el usuario está permitido exclusivamente para los fines relacionados con la presente convocatoria. Los datos personales de los candidatos serán tratados por los integrantes de la comisión y por los funcionarios de las oficinas competentes de la IILA encargados de los procedimientos de selección</w:t>
      </w:r>
      <w:r>
        <w:rPr>
          <w:rFonts w:cstheme="minorHAnsi"/>
          <w:color w:val="000000" w:themeColor="text1"/>
          <w:sz w:val="24"/>
          <w:szCs w:val="24"/>
          <w:lang w:val="es-419"/>
        </w:rPr>
        <w:t>.</w:t>
      </w:r>
      <w:r w:rsidRPr="009E42F6">
        <w:rPr>
          <w:rFonts w:cstheme="minorHAnsi"/>
          <w:color w:val="000000" w:themeColor="text1"/>
          <w:sz w:val="24"/>
          <w:szCs w:val="24"/>
          <w:lang w:val="es-419"/>
        </w:rPr>
        <w:t xml:space="preserve"> El documento informativo completo se puede consultar en la página web de la Organización:</w:t>
      </w:r>
      <w:r>
        <w:rPr>
          <w:rFonts w:cstheme="minorHAnsi"/>
          <w:color w:val="000000" w:themeColor="text1"/>
          <w:sz w:val="24"/>
          <w:szCs w:val="24"/>
          <w:lang w:val="es-419"/>
        </w:rPr>
        <w:t xml:space="preserve"> </w:t>
      </w:r>
      <w:hyperlink r:id="rId12" w:history="1">
        <w:r w:rsidRPr="00B72864">
          <w:rPr>
            <w:rStyle w:val="Collegamentoipertestuale"/>
            <w:sz w:val="24"/>
            <w:szCs w:val="24"/>
            <w:lang w:val="es-ES"/>
          </w:rPr>
          <w:t>https://iila.org/it/privacy-policy/</w:t>
        </w:r>
      </w:hyperlink>
    </w:p>
    <w:p w14:paraId="7A935EE3" w14:textId="77777777" w:rsidR="009E42F6" w:rsidRPr="009E42F6" w:rsidRDefault="009E42F6" w:rsidP="009E42F6">
      <w:pPr>
        <w:pStyle w:val="Default"/>
        <w:jc w:val="both"/>
        <w:rPr>
          <w:rFonts w:asciiTheme="minorHAnsi" w:hAnsiTheme="minorHAnsi"/>
          <w:b/>
          <w:bCs/>
          <w:lang w:val="es-ES"/>
        </w:rPr>
      </w:pPr>
    </w:p>
    <w:p w14:paraId="481657E6" w14:textId="77777777" w:rsidR="00C646C9" w:rsidRDefault="00C646C9" w:rsidP="00C646C9">
      <w:pPr>
        <w:pStyle w:val="Default"/>
        <w:jc w:val="both"/>
        <w:rPr>
          <w:rFonts w:asciiTheme="minorHAnsi" w:hAnsiTheme="minorHAnsi"/>
          <w:lang w:val="es-419"/>
        </w:rPr>
      </w:pPr>
    </w:p>
    <w:p w14:paraId="7F8B2DB7" w14:textId="77777777" w:rsidR="00C646C9" w:rsidRPr="00C646C9" w:rsidRDefault="00C646C9" w:rsidP="00C646C9">
      <w:pPr>
        <w:pStyle w:val="Default"/>
        <w:jc w:val="both"/>
        <w:rPr>
          <w:rFonts w:asciiTheme="minorHAnsi" w:hAnsiTheme="minorHAnsi"/>
          <w:lang w:val="es-419"/>
        </w:rPr>
      </w:pPr>
    </w:p>
    <w:sectPr w:rsidR="00C646C9" w:rsidRPr="00C646C9" w:rsidSect="00D8550A">
      <w:headerReference w:type="default" r:id="rId13"/>
      <w:pgSz w:w="11906" w:h="16838"/>
      <w:pgMar w:top="3686" w:right="1134" w:bottom="1985" w:left="241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5E88" w14:textId="77777777" w:rsidR="00D8550A" w:rsidRDefault="00D8550A" w:rsidP="00F90D44">
      <w:pPr>
        <w:spacing w:after="0" w:line="240" w:lineRule="auto"/>
      </w:pPr>
      <w:r>
        <w:separator/>
      </w:r>
    </w:p>
  </w:endnote>
  <w:endnote w:type="continuationSeparator" w:id="0">
    <w:p w14:paraId="1B185B20" w14:textId="77777777" w:rsidR="00D8550A" w:rsidRDefault="00D8550A" w:rsidP="00F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FBDF" w14:textId="77777777" w:rsidR="00D8550A" w:rsidRDefault="00D8550A" w:rsidP="00F90D44">
      <w:pPr>
        <w:spacing w:after="0" w:line="240" w:lineRule="auto"/>
      </w:pPr>
      <w:r>
        <w:separator/>
      </w:r>
    </w:p>
  </w:footnote>
  <w:footnote w:type="continuationSeparator" w:id="0">
    <w:p w14:paraId="54A163FF" w14:textId="77777777" w:rsidR="00D8550A" w:rsidRDefault="00D8550A" w:rsidP="00F9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304" w14:textId="20B9B556" w:rsidR="00F90D44" w:rsidRDefault="004E6358" w:rsidP="004E6358">
    <w:pPr>
      <w:pStyle w:val="Intestazione"/>
      <w:ind w:right="-143"/>
      <w:rPr>
        <w:noProof/>
        <w:lang w:eastAsia="it-IT"/>
      </w:rPr>
    </w:pPr>
    <w:r>
      <w:rPr>
        <w:noProof/>
        <w:lang w:eastAsia="it-IT"/>
      </w:rPr>
      <w:drawing>
        <wp:anchor distT="0" distB="0" distL="114300" distR="114300" simplePos="0" relativeHeight="251659264" behindDoc="1" locked="0" layoutInCell="1" allowOverlap="1" wp14:anchorId="0F6E632F" wp14:editId="57285B10">
          <wp:simplePos x="0" y="0"/>
          <wp:positionH relativeFrom="page">
            <wp:posOffset>-73660</wp:posOffset>
          </wp:positionH>
          <wp:positionV relativeFrom="paragraph">
            <wp:posOffset>-902335</wp:posOffset>
          </wp:positionV>
          <wp:extent cx="7581900" cy="10724974"/>
          <wp:effectExtent l="0" t="0" r="0" b="635"/>
          <wp:wrapNone/>
          <wp:docPr id="21"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Cart Intestata IILA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974"/>
                  </a:xfrm>
                  <a:prstGeom prst="rect">
                    <a:avLst/>
                  </a:prstGeom>
                </pic:spPr>
              </pic:pic>
            </a:graphicData>
          </a:graphic>
          <wp14:sizeRelH relativeFrom="page">
            <wp14:pctWidth>0</wp14:pctWidth>
          </wp14:sizeRelH>
          <wp14:sizeRelV relativeFrom="page">
            <wp14:pctHeight>0</wp14:pctHeight>
          </wp14:sizeRelV>
        </wp:anchor>
      </w:drawing>
    </w:r>
  </w:p>
  <w:p w14:paraId="2AAD7BC6" w14:textId="77777777" w:rsidR="004E6358" w:rsidRDefault="004E6358">
    <w:pPr>
      <w:pStyle w:val="Intestazione"/>
    </w:pPr>
  </w:p>
  <w:p w14:paraId="26E4E216" w14:textId="77777777" w:rsidR="00F90D44" w:rsidRDefault="00F90D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43E"/>
    <w:multiLevelType w:val="hybridMultilevel"/>
    <w:tmpl w:val="EB607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86B0F"/>
    <w:multiLevelType w:val="hybridMultilevel"/>
    <w:tmpl w:val="032611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8E5613"/>
    <w:multiLevelType w:val="hybridMultilevel"/>
    <w:tmpl w:val="BD4EE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914B2A"/>
    <w:multiLevelType w:val="hybridMultilevel"/>
    <w:tmpl w:val="B83C6C24"/>
    <w:lvl w:ilvl="0" w:tplc="EDBA894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B218E9"/>
    <w:multiLevelType w:val="hybridMultilevel"/>
    <w:tmpl w:val="4192D4A2"/>
    <w:lvl w:ilvl="0" w:tplc="E30262BC">
      <w:start w:val="1"/>
      <w:numFmt w:val="upperRoman"/>
      <w:lvlText w:val="%1."/>
      <w:lvlJc w:val="left"/>
      <w:pPr>
        <w:ind w:left="720" w:hanging="360"/>
      </w:pPr>
      <w:rPr>
        <w:rFonts w:asciiTheme="minorHAnsi" w:eastAsiaTheme="minorHAnsi" w:hAnsiTheme="minorHAnsi" w:cs="Trebuchet M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401C5C"/>
    <w:multiLevelType w:val="hybridMultilevel"/>
    <w:tmpl w:val="BD4EE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8C7D75"/>
    <w:multiLevelType w:val="hybridMultilevel"/>
    <w:tmpl w:val="99865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D119A0"/>
    <w:multiLevelType w:val="hybridMultilevel"/>
    <w:tmpl w:val="80C6C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204B01"/>
    <w:multiLevelType w:val="hybridMultilevel"/>
    <w:tmpl w:val="4DB6D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C34F0"/>
    <w:multiLevelType w:val="hybridMultilevel"/>
    <w:tmpl w:val="4C0E2600"/>
    <w:lvl w:ilvl="0" w:tplc="49F0C8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A4020"/>
    <w:multiLevelType w:val="multilevel"/>
    <w:tmpl w:val="9AEA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778F4"/>
    <w:multiLevelType w:val="multilevel"/>
    <w:tmpl w:val="E6AA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EE3766"/>
    <w:multiLevelType w:val="hybridMultilevel"/>
    <w:tmpl w:val="EB6C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513977">
    <w:abstractNumId w:val="5"/>
  </w:num>
  <w:num w:numId="2" w16cid:durableId="555895320">
    <w:abstractNumId w:val="2"/>
  </w:num>
  <w:num w:numId="3" w16cid:durableId="1328630274">
    <w:abstractNumId w:val="6"/>
  </w:num>
  <w:num w:numId="4" w16cid:durableId="626082207">
    <w:abstractNumId w:val="11"/>
  </w:num>
  <w:num w:numId="5" w16cid:durableId="34087967">
    <w:abstractNumId w:val="10"/>
  </w:num>
  <w:num w:numId="6" w16cid:durableId="645088694">
    <w:abstractNumId w:val="1"/>
  </w:num>
  <w:num w:numId="7" w16cid:durableId="1717317173">
    <w:abstractNumId w:val="7"/>
  </w:num>
  <w:num w:numId="8" w16cid:durableId="799306099">
    <w:abstractNumId w:val="12"/>
  </w:num>
  <w:num w:numId="9" w16cid:durableId="2098093593">
    <w:abstractNumId w:val="8"/>
  </w:num>
  <w:num w:numId="10" w16cid:durableId="2122912604">
    <w:abstractNumId w:val="4"/>
  </w:num>
  <w:num w:numId="11" w16cid:durableId="427115022">
    <w:abstractNumId w:val="3"/>
  </w:num>
  <w:num w:numId="12" w16cid:durableId="1097600564">
    <w:abstractNumId w:val="0"/>
  </w:num>
  <w:num w:numId="13" w16cid:durableId="234051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it-IT" w:vendorID="64" w:dllVersion="6" w:nlCheck="1" w:checkStyle="0"/>
  <w:activeWritingStyle w:appName="MSWord" w:lang="it-IT"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419" w:vendorID="64" w:dllVersion="6" w:nlCheck="1" w:checkStyle="0"/>
  <w:activeWritingStyle w:appName="MSWord" w:lang="es-ES" w:vendorID="64" w:dllVersion="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2C"/>
    <w:rsid w:val="00012790"/>
    <w:rsid w:val="000228F1"/>
    <w:rsid w:val="00063BBE"/>
    <w:rsid w:val="000644B9"/>
    <w:rsid w:val="00092CCA"/>
    <w:rsid w:val="00094409"/>
    <w:rsid w:val="000A0922"/>
    <w:rsid w:val="000D0AA2"/>
    <w:rsid w:val="000D15E8"/>
    <w:rsid w:val="000D653F"/>
    <w:rsid w:val="00104013"/>
    <w:rsid w:val="001060D6"/>
    <w:rsid w:val="00106582"/>
    <w:rsid w:val="00114A88"/>
    <w:rsid w:val="001158DA"/>
    <w:rsid w:val="00120521"/>
    <w:rsid w:val="00133221"/>
    <w:rsid w:val="00175885"/>
    <w:rsid w:val="001A14F8"/>
    <w:rsid w:val="001D5807"/>
    <w:rsid w:val="001E377C"/>
    <w:rsid w:val="0020709C"/>
    <w:rsid w:val="0022786D"/>
    <w:rsid w:val="0023302D"/>
    <w:rsid w:val="00237382"/>
    <w:rsid w:val="002446B9"/>
    <w:rsid w:val="002A13B0"/>
    <w:rsid w:val="002A4F5E"/>
    <w:rsid w:val="002B72A7"/>
    <w:rsid w:val="002D3075"/>
    <w:rsid w:val="002E1B12"/>
    <w:rsid w:val="003116BC"/>
    <w:rsid w:val="0031464B"/>
    <w:rsid w:val="00321FC8"/>
    <w:rsid w:val="00331A56"/>
    <w:rsid w:val="00340DCA"/>
    <w:rsid w:val="00371304"/>
    <w:rsid w:val="0039436D"/>
    <w:rsid w:val="003B7FCE"/>
    <w:rsid w:val="003C65CF"/>
    <w:rsid w:val="003D0773"/>
    <w:rsid w:val="003F5D48"/>
    <w:rsid w:val="00415F94"/>
    <w:rsid w:val="00423A07"/>
    <w:rsid w:val="00424190"/>
    <w:rsid w:val="0042791E"/>
    <w:rsid w:val="00450284"/>
    <w:rsid w:val="00450F62"/>
    <w:rsid w:val="004542ED"/>
    <w:rsid w:val="004618EC"/>
    <w:rsid w:val="004725CB"/>
    <w:rsid w:val="0047722C"/>
    <w:rsid w:val="004A353D"/>
    <w:rsid w:val="004D1DCD"/>
    <w:rsid w:val="004D4350"/>
    <w:rsid w:val="004E550C"/>
    <w:rsid w:val="004E6358"/>
    <w:rsid w:val="00502168"/>
    <w:rsid w:val="00515450"/>
    <w:rsid w:val="00554EB2"/>
    <w:rsid w:val="0058596E"/>
    <w:rsid w:val="00595C05"/>
    <w:rsid w:val="005C254F"/>
    <w:rsid w:val="005C31D3"/>
    <w:rsid w:val="005E479E"/>
    <w:rsid w:val="006203DA"/>
    <w:rsid w:val="00626C6C"/>
    <w:rsid w:val="00646A68"/>
    <w:rsid w:val="00657C60"/>
    <w:rsid w:val="00657D68"/>
    <w:rsid w:val="006602C5"/>
    <w:rsid w:val="006B1B55"/>
    <w:rsid w:val="006C0829"/>
    <w:rsid w:val="006E1E92"/>
    <w:rsid w:val="006E480C"/>
    <w:rsid w:val="007205C7"/>
    <w:rsid w:val="00724AE5"/>
    <w:rsid w:val="00725F96"/>
    <w:rsid w:val="00733E8A"/>
    <w:rsid w:val="007367ED"/>
    <w:rsid w:val="00747C18"/>
    <w:rsid w:val="00766767"/>
    <w:rsid w:val="00786B85"/>
    <w:rsid w:val="00790FF4"/>
    <w:rsid w:val="007B45BC"/>
    <w:rsid w:val="007B6A3A"/>
    <w:rsid w:val="007C489B"/>
    <w:rsid w:val="007E6A2B"/>
    <w:rsid w:val="0081231D"/>
    <w:rsid w:val="00816FC6"/>
    <w:rsid w:val="00824B77"/>
    <w:rsid w:val="00831412"/>
    <w:rsid w:val="00833967"/>
    <w:rsid w:val="00834AAC"/>
    <w:rsid w:val="00835617"/>
    <w:rsid w:val="008376BA"/>
    <w:rsid w:val="00873D50"/>
    <w:rsid w:val="00880D3C"/>
    <w:rsid w:val="00892789"/>
    <w:rsid w:val="008A2EC2"/>
    <w:rsid w:val="008D1DF1"/>
    <w:rsid w:val="008D1E5D"/>
    <w:rsid w:val="00913BBB"/>
    <w:rsid w:val="00933985"/>
    <w:rsid w:val="009440A6"/>
    <w:rsid w:val="00956434"/>
    <w:rsid w:val="00963F88"/>
    <w:rsid w:val="0096664B"/>
    <w:rsid w:val="00970D74"/>
    <w:rsid w:val="009908DB"/>
    <w:rsid w:val="009D08F1"/>
    <w:rsid w:val="009D2604"/>
    <w:rsid w:val="009E42F6"/>
    <w:rsid w:val="009F0D5B"/>
    <w:rsid w:val="009F304F"/>
    <w:rsid w:val="009F5B8C"/>
    <w:rsid w:val="00A0330C"/>
    <w:rsid w:val="00A1269A"/>
    <w:rsid w:val="00A32C0A"/>
    <w:rsid w:val="00A4377F"/>
    <w:rsid w:val="00A47CDD"/>
    <w:rsid w:val="00A66029"/>
    <w:rsid w:val="00A73722"/>
    <w:rsid w:val="00AA711A"/>
    <w:rsid w:val="00AB7F69"/>
    <w:rsid w:val="00AF6E0C"/>
    <w:rsid w:val="00B01B52"/>
    <w:rsid w:val="00B03697"/>
    <w:rsid w:val="00B17418"/>
    <w:rsid w:val="00B60E93"/>
    <w:rsid w:val="00B673BA"/>
    <w:rsid w:val="00BA4B28"/>
    <w:rsid w:val="00BB22CF"/>
    <w:rsid w:val="00BC6E73"/>
    <w:rsid w:val="00BD1175"/>
    <w:rsid w:val="00BE14F5"/>
    <w:rsid w:val="00BE3530"/>
    <w:rsid w:val="00BE66B0"/>
    <w:rsid w:val="00BF5FE4"/>
    <w:rsid w:val="00C07427"/>
    <w:rsid w:val="00C31BDE"/>
    <w:rsid w:val="00C40434"/>
    <w:rsid w:val="00C646C9"/>
    <w:rsid w:val="00C6621C"/>
    <w:rsid w:val="00C703F3"/>
    <w:rsid w:val="00C82253"/>
    <w:rsid w:val="00C95A30"/>
    <w:rsid w:val="00CA46DA"/>
    <w:rsid w:val="00CB4C66"/>
    <w:rsid w:val="00CD6EBA"/>
    <w:rsid w:val="00CE2160"/>
    <w:rsid w:val="00D020FF"/>
    <w:rsid w:val="00D023F5"/>
    <w:rsid w:val="00D062EB"/>
    <w:rsid w:val="00D106AF"/>
    <w:rsid w:val="00D23D87"/>
    <w:rsid w:val="00D27EB4"/>
    <w:rsid w:val="00D378DA"/>
    <w:rsid w:val="00D468F0"/>
    <w:rsid w:val="00D50C8B"/>
    <w:rsid w:val="00D554D9"/>
    <w:rsid w:val="00D8550A"/>
    <w:rsid w:val="00D94B66"/>
    <w:rsid w:val="00DA671A"/>
    <w:rsid w:val="00DC702C"/>
    <w:rsid w:val="00DE06C1"/>
    <w:rsid w:val="00E15F49"/>
    <w:rsid w:val="00E43089"/>
    <w:rsid w:val="00E447FA"/>
    <w:rsid w:val="00E5364A"/>
    <w:rsid w:val="00E60610"/>
    <w:rsid w:val="00E6505F"/>
    <w:rsid w:val="00EB2F63"/>
    <w:rsid w:val="00EE4589"/>
    <w:rsid w:val="00F06698"/>
    <w:rsid w:val="00F17802"/>
    <w:rsid w:val="00F25551"/>
    <w:rsid w:val="00F32296"/>
    <w:rsid w:val="00F54B16"/>
    <w:rsid w:val="00F55030"/>
    <w:rsid w:val="00F573C0"/>
    <w:rsid w:val="00F7693C"/>
    <w:rsid w:val="00F84252"/>
    <w:rsid w:val="00F90D44"/>
    <w:rsid w:val="00F959F8"/>
    <w:rsid w:val="00FB4FEC"/>
    <w:rsid w:val="00FB61F8"/>
    <w:rsid w:val="00FD4C7B"/>
    <w:rsid w:val="00FD5466"/>
    <w:rsid w:val="00FD6AC0"/>
    <w:rsid w:val="00FE310F"/>
    <w:rsid w:val="00FF0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59A3"/>
  <w15:docId w15:val="{64F8AF1D-880C-4753-8B81-A5AF00EE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15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12790"/>
    <w:pPr>
      <w:autoSpaceDE w:val="0"/>
      <w:autoSpaceDN w:val="0"/>
      <w:adjustRightInd w:val="0"/>
      <w:spacing w:after="0" w:line="240" w:lineRule="auto"/>
    </w:pPr>
    <w:rPr>
      <w:rFonts w:ascii="Trebuchet MS" w:hAnsi="Trebuchet MS" w:cs="Trebuchet MS"/>
      <w:color w:val="000000"/>
      <w:sz w:val="24"/>
      <w:szCs w:val="24"/>
    </w:rPr>
  </w:style>
  <w:style w:type="character" w:styleId="Collegamentoipertestuale">
    <w:name w:val="Hyperlink"/>
    <w:basedOn w:val="Carpredefinitoparagrafo"/>
    <w:uiPriority w:val="99"/>
    <w:unhideWhenUsed/>
    <w:rsid w:val="00175885"/>
    <w:rPr>
      <w:color w:val="0000FF" w:themeColor="hyperlink"/>
      <w:u w:val="single"/>
    </w:rPr>
  </w:style>
  <w:style w:type="paragraph" w:styleId="Intestazione">
    <w:name w:val="header"/>
    <w:basedOn w:val="Normale"/>
    <w:link w:val="IntestazioneCarattere"/>
    <w:uiPriority w:val="99"/>
    <w:unhideWhenUsed/>
    <w:rsid w:val="00F90D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D44"/>
  </w:style>
  <w:style w:type="paragraph" w:styleId="Pidipagina">
    <w:name w:val="footer"/>
    <w:basedOn w:val="Normale"/>
    <w:link w:val="PidipaginaCarattere"/>
    <w:uiPriority w:val="99"/>
    <w:unhideWhenUsed/>
    <w:rsid w:val="00F90D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0D44"/>
  </w:style>
  <w:style w:type="paragraph" w:customStyle="1" w:styleId="Text1">
    <w:name w:val="Text 1"/>
    <w:basedOn w:val="Normale"/>
    <w:rsid w:val="002446B9"/>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Menzionenonrisolta1">
    <w:name w:val="Menzione non risolta1"/>
    <w:basedOn w:val="Carpredefinitoparagrafo"/>
    <w:uiPriority w:val="99"/>
    <w:semiHidden/>
    <w:unhideWhenUsed/>
    <w:rsid w:val="00626C6C"/>
    <w:rPr>
      <w:color w:val="605E5C"/>
      <w:shd w:val="clear" w:color="auto" w:fill="E1DFDD"/>
    </w:rPr>
  </w:style>
  <w:style w:type="paragraph" w:styleId="Testofumetto">
    <w:name w:val="Balloon Text"/>
    <w:basedOn w:val="Normale"/>
    <w:link w:val="TestofumettoCarattere"/>
    <w:uiPriority w:val="99"/>
    <w:semiHidden/>
    <w:unhideWhenUsed/>
    <w:rsid w:val="0042791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2791E"/>
    <w:rPr>
      <w:rFonts w:ascii="Times New Roman" w:hAnsi="Times New Roman" w:cs="Times New Roman"/>
      <w:sz w:val="18"/>
      <w:szCs w:val="18"/>
    </w:rPr>
  </w:style>
  <w:style w:type="paragraph" w:styleId="NormaleWeb">
    <w:name w:val="Normal (Web)"/>
    <w:basedOn w:val="Normale"/>
    <w:uiPriority w:val="99"/>
    <w:unhideWhenUsed/>
    <w:rsid w:val="008D1E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F573C0"/>
    <w:pPr>
      <w:spacing w:after="0" w:line="240" w:lineRule="auto"/>
    </w:pPr>
  </w:style>
  <w:style w:type="paragraph" w:styleId="Paragrafoelenco">
    <w:name w:val="List Paragraph"/>
    <w:basedOn w:val="Normale"/>
    <w:link w:val="ParagrafoelencoCarattere"/>
    <w:uiPriority w:val="34"/>
    <w:qFormat/>
    <w:rsid w:val="00AF6E0C"/>
    <w:pPr>
      <w:ind w:left="720"/>
      <w:contextualSpacing/>
    </w:pPr>
  </w:style>
  <w:style w:type="character" w:customStyle="1" w:styleId="ParagrafoelencoCarattere">
    <w:name w:val="Paragrafo elenco Carattere"/>
    <w:link w:val="Paragrafoelenco"/>
    <w:uiPriority w:val="34"/>
    <w:rsid w:val="00AF6E0C"/>
  </w:style>
  <w:style w:type="table" w:styleId="Grigliatabella">
    <w:name w:val="Table Grid"/>
    <w:basedOn w:val="Tabellanormale"/>
    <w:uiPriority w:val="39"/>
    <w:rsid w:val="00FB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F5FE4"/>
    <w:rPr>
      <w:sz w:val="16"/>
      <w:szCs w:val="16"/>
    </w:rPr>
  </w:style>
  <w:style w:type="paragraph" w:styleId="Testocommento">
    <w:name w:val="annotation text"/>
    <w:basedOn w:val="Normale"/>
    <w:link w:val="TestocommentoCarattere"/>
    <w:uiPriority w:val="99"/>
    <w:semiHidden/>
    <w:unhideWhenUsed/>
    <w:rsid w:val="00BF5F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5FE4"/>
    <w:rPr>
      <w:sz w:val="20"/>
      <w:szCs w:val="20"/>
    </w:rPr>
  </w:style>
  <w:style w:type="paragraph" w:styleId="Soggettocommento">
    <w:name w:val="annotation subject"/>
    <w:basedOn w:val="Testocommento"/>
    <w:next w:val="Testocommento"/>
    <w:link w:val="SoggettocommentoCarattere"/>
    <w:uiPriority w:val="99"/>
    <w:semiHidden/>
    <w:unhideWhenUsed/>
    <w:rsid w:val="00BF5FE4"/>
    <w:rPr>
      <w:b/>
      <w:bCs/>
    </w:rPr>
  </w:style>
  <w:style w:type="character" w:customStyle="1" w:styleId="SoggettocommentoCarattere">
    <w:name w:val="Soggetto commento Carattere"/>
    <w:basedOn w:val="TestocommentoCarattere"/>
    <w:link w:val="Soggettocommento"/>
    <w:uiPriority w:val="99"/>
    <w:semiHidden/>
    <w:rsid w:val="00BF5FE4"/>
    <w:rPr>
      <w:b/>
      <w:bCs/>
      <w:sz w:val="20"/>
      <w:szCs w:val="20"/>
    </w:rPr>
  </w:style>
  <w:style w:type="character" w:customStyle="1" w:styleId="Menzionenonrisolta2">
    <w:name w:val="Menzione non risolta2"/>
    <w:basedOn w:val="Carpredefinitoparagrafo"/>
    <w:uiPriority w:val="99"/>
    <w:semiHidden/>
    <w:unhideWhenUsed/>
    <w:rsid w:val="00D9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590">
      <w:bodyDiv w:val="1"/>
      <w:marLeft w:val="0"/>
      <w:marRight w:val="0"/>
      <w:marTop w:val="0"/>
      <w:marBottom w:val="0"/>
      <w:divBdr>
        <w:top w:val="none" w:sz="0" w:space="0" w:color="auto"/>
        <w:left w:val="none" w:sz="0" w:space="0" w:color="auto"/>
        <w:bottom w:val="none" w:sz="0" w:space="0" w:color="auto"/>
        <w:right w:val="none" w:sz="0" w:space="0" w:color="auto"/>
      </w:divBdr>
      <w:divsChild>
        <w:div w:id="160698853">
          <w:marLeft w:val="0"/>
          <w:marRight w:val="0"/>
          <w:marTop w:val="0"/>
          <w:marBottom w:val="0"/>
          <w:divBdr>
            <w:top w:val="none" w:sz="0" w:space="0" w:color="auto"/>
            <w:left w:val="none" w:sz="0" w:space="0" w:color="auto"/>
            <w:bottom w:val="none" w:sz="0" w:space="0" w:color="auto"/>
            <w:right w:val="none" w:sz="0" w:space="0" w:color="auto"/>
          </w:divBdr>
          <w:divsChild>
            <w:div w:id="1299264899">
              <w:marLeft w:val="0"/>
              <w:marRight w:val="0"/>
              <w:marTop w:val="0"/>
              <w:marBottom w:val="0"/>
              <w:divBdr>
                <w:top w:val="none" w:sz="0" w:space="0" w:color="auto"/>
                <w:left w:val="none" w:sz="0" w:space="0" w:color="auto"/>
                <w:bottom w:val="none" w:sz="0" w:space="0" w:color="auto"/>
                <w:right w:val="none" w:sz="0" w:space="0" w:color="auto"/>
              </w:divBdr>
              <w:divsChild>
                <w:div w:id="1084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9333">
      <w:bodyDiv w:val="1"/>
      <w:marLeft w:val="0"/>
      <w:marRight w:val="0"/>
      <w:marTop w:val="0"/>
      <w:marBottom w:val="0"/>
      <w:divBdr>
        <w:top w:val="none" w:sz="0" w:space="0" w:color="auto"/>
        <w:left w:val="none" w:sz="0" w:space="0" w:color="auto"/>
        <w:bottom w:val="none" w:sz="0" w:space="0" w:color="auto"/>
        <w:right w:val="none" w:sz="0" w:space="0" w:color="auto"/>
      </w:divBdr>
      <w:divsChild>
        <w:div w:id="1127771437">
          <w:marLeft w:val="0"/>
          <w:marRight w:val="0"/>
          <w:marTop w:val="0"/>
          <w:marBottom w:val="0"/>
          <w:divBdr>
            <w:top w:val="none" w:sz="0" w:space="0" w:color="auto"/>
            <w:left w:val="none" w:sz="0" w:space="0" w:color="auto"/>
            <w:bottom w:val="none" w:sz="0" w:space="0" w:color="auto"/>
            <w:right w:val="none" w:sz="0" w:space="0" w:color="auto"/>
          </w:divBdr>
          <w:divsChild>
            <w:div w:id="1162353120">
              <w:marLeft w:val="0"/>
              <w:marRight w:val="0"/>
              <w:marTop w:val="0"/>
              <w:marBottom w:val="0"/>
              <w:divBdr>
                <w:top w:val="none" w:sz="0" w:space="0" w:color="auto"/>
                <w:left w:val="none" w:sz="0" w:space="0" w:color="auto"/>
                <w:bottom w:val="none" w:sz="0" w:space="0" w:color="auto"/>
                <w:right w:val="none" w:sz="0" w:space="0" w:color="auto"/>
              </w:divBdr>
              <w:divsChild>
                <w:div w:id="831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4773">
      <w:bodyDiv w:val="1"/>
      <w:marLeft w:val="0"/>
      <w:marRight w:val="0"/>
      <w:marTop w:val="0"/>
      <w:marBottom w:val="0"/>
      <w:divBdr>
        <w:top w:val="none" w:sz="0" w:space="0" w:color="auto"/>
        <w:left w:val="none" w:sz="0" w:space="0" w:color="auto"/>
        <w:bottom w:val="none" w:sz="0" w:space="0" w:color="auto"/>
        <w:right w:val="none" w:sz="0" w:space="0" w:color="auto"/>
      </w:divBdr>
    </w:div>
    <w:div w:id="1671568341">
      <w:bodyDiv w:val="1"/>
      <w:marLeft w:val="0"/>
      <w:marRight w:val="0"/>
      <w:marTop w:val="0"/>
      <w:marBottom w:val="0"/>
      <w:divBdr>
        <w:top w:val="none" w:sz="0" w:space="0" w:color="auto"/>
        <w:left w:val="none" w:sz="0" w:space="0" w:color="auto"/>
        <w:bottom w:val="none" w:sz="0" w:space="0" w:color="auto"/>
        <w:right w:val="none" w:sz="0" w:space="0" w:color="auto"/>
      </w:divBdr>
    </w:div>
    <w:div w:id="1751002469">
      <w:bodyDiv w:val="1"/>
      <w:marLeft w:val="0"/>
      <w:marRight w:val="0"/>
      <w:marTop w:val="0"/>
      <w:marBottom w:val="0"/>
      <w:divBdr>
        <w:top w:val="none" w:sz="0" w:space="0" w:color="auto"/>
        <w:left w:val="none" w:sz="0" w:space="0" w:color="auto"/>
        <w:bottom w:val="none" w:sz="0" w:space="0" w:color="auto"/>
        <w:right w:val="none" w:sz="0" w:space="0" w:color="auto"/>
      </w:divBdr>
      <w:divsChild>
        <w:div w:id="306053439">
          <w:marLeft w:val="0"/>
          <w:marRight w:val="0"/>
          <w:marTop w:val="0"/>
          <w:marBottom w:val="0"/>
          <w:divBdr>
            <w:top w:val="none" w:sz="0" w:space="0" w:color="auto"/>
            <w:left w:val="none" w:sz="0" w:space="0" w:color="auto"/>
            <w:bottom w:val="none" w:sz="0" w:space="0" w:color="auto"/>
            <w:right w:val="none" w:sz="0" w:space="0" w:color="auto"/>
          </w:divBdr>
          <w:divsChild>
            <w:div w:id="2072733050">
              <w:marLeft w:val="0"/>
              <w:marRight w:val="0"/>
              <w:marTop w:val="0"/>
              <w:marBottom w:val="0"/>
              <w:divBdr>
                <w:top w:val="none" w:sz="0" w:space="0" w:color="auto"/>
                <w:left w:val="none" w:sz="0" w:space="0" w:color="auto"/>
                <w:bottom w:val="none" w:sz="0" w:space="0" w:color="auto"/>
                <w:right w:val="none" w:sz="0" w:space="0" w:color="auto"/>
              </w:divBdr>
              <w:divsChild>
                <w:div w:id="889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iil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la.org" TargetMode="External"/><Relationship Id="rId12" Type="http://schemas.openxmlformats.org/officeDocument/2006/relationships/hyperlink" Target="https://iila.org/i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cosrl.it%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re@iila.org" TargetMode="External"/><Relationship Id="rId4" Type="http://schemas.openxmlformats.org/officeDocument/2006/relationships/webSettings" Target="webSettings.xml"/><Relationship Id="rId9" Type="http://schemas.openxmlformats.org/officeDocument/2006/relationships/hyperlink" Target="http://www.iil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Tartaglia Polcini Giovanni</dc:creator>
  <cp:lastModifiedBy>Andrea Damiani - IILA</cp:lastModifiedBy>
  <cp:revision>18</cp:revision>
  <cp:lastPrinted>2021-10-15T14:27:00Z</cp:lastPrinted>
  <dcterms:created xsi:type="dcterms:W3CDTF">2024-01-16T08:48:00Z</dcterms:created>
  <dcterms:modified xsi:type="dcterms:W3CDTF">2024-03-21T14:42:00Z</dcterms:modified>
</cp:coreProperties>
</file>