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90" w:rsidRDefault="006457DF" w:rsidP="00CD399B">
      <w:pPr>
        <w:shd w:val="clear" w:color="auto" w:fill="FFFFFF"/>
        <w:spacing w:before="100" w:beforeAutospacing="1" w:after="330" w:line="31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it-IT" w:eastAsia="en-GB"/>
        </w:rPr>
      </w:pPr>
      <w:bookmarkStart w:id="0" w:name="_GoBack"/>
      <w:bookmarkEnd w:id="0"/>
      <w:r w:rsidRPr="00221E87">
        <w:rPr>
          <w:rFonts w:ascii="Arial" w:hAnsi="Arial" w:cs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E750F5E" wp14:editId="4BDB7951">
            <wp:simplePos x="0" y="0"/>
            <wp:positionH relativeFrom="margin">
              <wp:posOffset>-142875</wp:posOffset>
            </wp:positionH>
            <wp:positionV relativeFrom="paragraph">
              <wp:posOffset>95411</wp:posOffset>
            </wp:positionV>
            <wp:extent cx="594868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512" y="21294"/>
                <wp:lineTo x="21512" y="0"/>
                <wp:lineTo x="0" y="0"/>
              </wp:wrapPolygon>
            </wp:wrapTight>
            <wp:docPr id="11" name="Imagen 11" descr="C:\Users\economicos2\AppData\Local\Microsoft\Windows\Temporary Internet Files\Content.Outlook\BPJCGXYY\Italia-Firma-Emba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icos2\AppData\Local\Microsoft\Windows\Temporary Internet Files\Content.Outlook\BPJCGXYY\Italia-Firma-Embaj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29" w:rsidRPr="00CD399B" w:rsidRDefault="00D0097D" w:rsidP="00CD399B">
      <w:pPr>
        <w:shd w:val="clear" w:color="auto" w:fill="FFFFFF"/>
        <w:spacing w:before="100" w:beforeAutospacing="1" w:after="330" w:line="31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it-IT" w:eastAsia="en-GB"/>
        </w:rPr>
      </w:pPr>
      <w:r w:rsidRPr="00CD399B">
        <w:rPr>
          <w:rFonts w:ascii="Arial" w:eastAsia="Times New Roman" w:hAnsi="Arial" w:cs="Arial"/>
          <w:b/>
          <w:color w:val="000000"/>
          <w:sz w:val="32"/>
          <w:szCs w:val="32"/>
          <w:lang w:val="it-IT" w:eastAsia="en-GB"/>
        </w:rPr>
        <w:t xml:space="preserve">Dieci </w:t>
      </w:r>
      <w:r w:rsidR="00464A4D" w:rsidRPr="00CD399B">
        <w:rPr>
          <w:rFonts w:ascii="Arial" w:eastAsia="Times New Roman" w:hAnsi="Arial" w:cs="Arial"/>
          <w:b/>
          <w:color w:val="000000"/>
          <w:sz w:val="32"/>
          <w:szCs w:val="32"/>
          <w:lang w:val="it-IT" w:eastAsia="en-GB"/>
        </w:rPr>
        <w:t>passi</w:t>
      </w:r>
      <w:r w:rsidRPr="00CD399B">
        <w:rPr>
          <w:rFonts w:ascii="Arial" w:eastAsia="Times New Roman" w:hAnsi="Arial" w:cs="Arial"/>
          <w:b/>
          <w:color w:val="000000"/>
          <w:sz w:val="32"/>
          <w:szCs w:val="32"/>
          <w:lang w:val="it-IT" w:eastAsia="en-GB"/>
        </w:rPr>
        <w:t xml:space="preserve"> per avviare la riforma energetica in Messico</w:t>
      </w:r>
    </w:p>
    <w:p w:rsidR="00B021D3" w:rsidRDefault="00B021D3" w:rsidP="000E3829">
      <w:pPr>
        <w:shd w:val="clear" w:color="auto" w:fill="FFFFFF"/>
        <w:spacing w:before="100" w:beforeAutospacing="1" w:after="330" w:line="315" w:lineRule="atLeast"/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</w:pPr>
    </w:p>
    <w:p w:rsidR="00D0097D" w:rsidRPr="00CD399B" w:rsidRDefault="00D0097D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it-IT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Lunedì 11 agosto 2014, </w:t>
      </w:r>
      <w:r w:rsidR="00B021D3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nel corso di una cerimonia tenutasi nel Palazzo Nazionale, </w:t>
      </w:r>
      <w:r w:rsidR="00B021D3" w:rsidRPr="00B021D3">
        <w:rPr>
          <w:rFonts w:ascii="Arial" w:eastAsia="Times New Roman" w:hAnsi="Arial" w:cs="Arial"/>
          <w:b/>
          <w:color w:val="000000"/>
          <w:sz w:val="24"/>
          <w:szCs w:val="24"/>
          <w:lang w:val="it-IT" w:eastAsia="en-GB"/>
        </w:rPr>
        <w:t>i</w:t>
      </w:r>
      <w:r w:rsidR="00B021D3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 Presidente </w:t>
      </w:r>
      <w:r w:rsidRPr="00CD399B">
        <w:rPr>
          <w:rFonts w:ascii="Arial" w:eastAsia="Times New Roman" w:hAnsi="Arial" w:cs="Arial"/>
          <w:i/>
          <w:color w:val="000000"/>
          <w:sz w:val="24"/>
          <w:szCs w:val="24"/>
          <w:lang w:val="it-IT" w:eastAsia="en-GB"/>
        </w:rPr>
        <w:t>Enrique Peña Nieto</w:t>
      </w: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 ha promulgato le </w:t>
      </w:r>
      <w:r w:rsidR="00464A4D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“</w:t>
      </w:r>
      <w:r w:rsidR="00CD399B" w:rsidRPr="00CD399B">
        <w:rPr>
          <w:rFonts w:ascii="Arial" w:eastAsia="Times New Roman" w:hAnsi="Arial" w:cs="Arial"/>
          <w:b/>
          <w:color w:val="000000"/>
          <w:sz w:val="24"/>
          <w:szCs w:val="24"/>
          <w:lang w:val="it-IT" w:eastAsia="en-GB"/>
        </w:rPr>
        <w:t>L</w:t>
      </w:r>
      <w:r w:rsidRPr="00CD399B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en-GB"/>
        </w:rPr>
        <w:t xml:space="preserve">eggi secondarie della </w:t>
      </w:r>
      <w:r w:rsidR="00CD399B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en-GB"/>
        </w:rPr>
        <w:t>R</w:t>
      </w:r>
      <w:r w:rsidRPr="00CD399B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en-GB"/>
        </w:rPr>
        <w:t xml:space="preserve">iforma </w:t>
      </w:r>
      <w:r w:rsidR="00CD399B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en-GB"/>
        </w:rPr>
        <w:t>E</w:t>
      </w:r>
      <w:r w:rsidRPr="00CD399B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en-GB"/>
        </w:rPr>
        <w:t>nergetica</w:t>
      </w:r>
      <w:r w:rsidR="00464A4D" w:rsidRPr="00CD399B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en-GB"/>
        </w:rPr>
        <w:t>”</w:t>
      </w:r>
      <w:r w:rsidRPr="00CD399B">
        <w:rPr>
          <w:rFonts w:ascii="Arial" w:eastAsia="Times New Roman" w:hAnsi="Arial" w:cs="Arial"/>
          <w:i/>
          <w:color w:val="000000"/>
          <w:sz w:val="24"/>
          <w:szCs w:val="24"/>
          <w:lang w:val="it-IT" w:eastAsia="en-GB"/>
        </w:rPr>
        <w:t xml:space="preserve"> </w:t>
      </w:r>
    </w:p>
    <w:p w:rsidR="00D0097D" w:rsidRDefault="00D0097D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Il Presidente ha affermato che con le leggi e </w:t>
      </w:r>
      <w:r w:rsidR="00464A4D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con </w:t>
      </w: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la riforma costituzionale </w:t>
      </w:r>
      <w:r w:rsidR="00464A4D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“</w:t>
      </w:r>
      <w:r w:rsidRPr="00D0097D">
        <w:rPr>
          <w:rFonts w:ascii="Arial" w:eastAsia="Times New Roman" w:hAnsi="Arial" w:cs="Arial"/>
          <w:b/>
          <w:color w:val="000000"/>
          <w:sz w:val="24"/>
          <w:szCs w:val="24"/>
          <w:lang w:val="it-IT" w:eastAsia="en-GB"/>
        </w:rPr>
        <w:t>si accelererà</w:t>
      </w:r>
      <w:r w:rsidRPr="00D0097D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 xml:space="preserve"> la crescita economica e lo sviluppo del Messico nei prossimi anni” </w:t>
      </w:r>
      <w:r w:rsidRPr="00D0097D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garantendo </w:t>
      </w: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la conservazione della proprietà degli idrocarburi della nazione.</w:t>
      </w:r>
    </w:p>
    <w:p w:rsidR="00D0097D" w:rsidRDefault="00D0097D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Ha dichiarato: “ribadiamo che la riforma preserva e assicura la proprietà della nazione sui Petroli Messicani (Pemex) e la Commissione Federale di Elettricità (CFE), gli idrocarburi nel sottosuolo ed il reddito </w:t>
      </w:r>
      <w:r w:rsidR="00397F7A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proveniente dal petrolio”.</w:t>
      </w:r>
    </w:p>
    <w:p w:rsidR="00397F7A" w:rsidRDefault="00397F7A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Nel Palazzo Nazionale, Pe</w:t>
      </w:r>
      <w:r w:rsidRPr="00397F7A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ña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Nieto ha asserito che con queste misure si </w:t>
      </w:r>
      <w:r w:rsidRPr="00397F7A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“riattiva l’industria elettrica a favore del Messico</w:t>
      </w:r>
      <w:r w:rsidR="00B021D3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”</w:t>
      </w:r>
      <w:r w:rsidRPr="00397F7A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visto che “si tratta di un nuovo modello di crescita per la Pemex e la CFE, che continuano ad essere imprese statali ma con una maggiore autonomia”.</w:t>
      </w:r>
    </w:p>
    <w:p w:rsidR="00397F7A" w:rsidRDefault="00397F7A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Nell’ambito d</w:t>
      </w:r>
      <w:r w:rsidR="00464A4D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ella promulgazione delle Leggi S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econdarie della Riforma Energetica, </w:t>
      </w: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Pe</w:t>
      </w:r>
      <w:r w:rsidRPr="00397F7A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ña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Nieto ha indicato che l’impegno del Governo della Repubblica è quello di avviare immediatamente le riforme energetiche </w:t>
      </w:r>
      <w:r w:rsidR="00464A4D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che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prevedono l’attuazione di 10 </w:t>
      </w:r>
      <w:r w:rsidR="00464A4D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punti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</w:t>
      </w:r>
      <w:r w:rsidR="00464A4D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descritti dettagliatamente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</w:t>
      </w:r>
      <w:r w:rsidR="00464A4D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dalla Presidenza della Repubblica in questo modo: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</w:t>
      </w:r>
    </w:p>
    <w:p w:rsidR="00464A4D" w:rsidRDefault="00464A4D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464A4D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Primo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 xml:space="preserve">: </w:t>
      </w:r>
      <w:r w:rsidRPr="00464A4D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il 13 agosto, la Segreteria dell’Energia presenterà i risultati della “Ronda Zero”, ossia, l’assegnazione delle aree di esplorazione e 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dei </w:t>
      </w:r>
      <w:r w:rsidRPr="00464A4D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campi di produzione che conserverà la Pemex.</w:t>
      </w:r>
    </w:p>
    <w:p w:rsidR="00464A4D" w:rsidRDefault="00464A4D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FB5FA8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Secondo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: Avvio immediato dei lavori della cosiddetta “Ronda Uno”. Per questo, il 13 di agosto, la Segreteria dell’Energia farà conoscere le zone che verran</w:t>
      </w:r>
      <w:r w:rsidR="00B021D3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no incluse nella prima ronda degli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appalti dei nuovi contratti per l’esp</w:t>
      </w:r>
      <w:r w:rsidR="00FB5FA8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lorazione e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l’estrazione di idrocarburi previsti nella Riforma. In questo stesso giorno, Pemex, renderà note le prime aree nelle quali</w:t>
      </w:r>
      <w:r w:rsidR="00FB5FA8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ha deciso di associarsi con terzi.</w:t>
      </w:r>
    </w:p>
    <w:p w:rsidR="004A2B90" w:rsidRDefault="004A2B90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</w:p>
    <w:p w:rsidR="004A2B90" w:rsidRDefault="004A2B90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</w:p>
    <w:p w:rsidR="004A2B90" w:rsidRDefault="004A2B90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</w:p>
    <w:p w:rsidR="004A2B90" w:rsidRDefault="004A2B90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</w:p>
    <w:p w:rsidR="004A2B90" w:rsidRDefault="004A2B90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</w:p>
    <w:p w:rsidR="00FB5FA8" w:rsidRDefault="00FB5FA8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FB5FA8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Terzo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 xml:space="preserve">: </w:t>
      </w:r>
      <w:r w:rsidRPr="00FB5FA8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Prima che finisca il mese di agosto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, il Presidente Enrique </w:t>
      </w:r>
      <w:r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Pe</w:t>
      </w:r>
      <w:r w:rsidRPr="00397F7A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ña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Nieto emetterà i decreti </w:t>
      </w:r>
      <w:r w:rsidR="00B021D3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per la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creazione del Centro Nazionale di Controllo dell’Energia e del Centro Nazionale del Controllo dei Gas Naturali. Con essi, si consoliderà il mercato dell’energia elettrica ed il nuovo mercato dell’industria di gas naturali.</w:t>
      </w:r>
    </w:p>
    <w:p w:rsidR="00536ADF" w:rsidRDefault="00FB5FA8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7746B8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Quarto: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nel mese di agosto, il Presidente invie</w:t>
      </w:r>
      <w:r w:rsidR="007746B8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rà al Senato le candidature degli Incaricati per integrare la Commissione Nazionale di Idrocarburi e la Commissione Regolatrice dell’Energia; le candidature dei Consiglieri</w:t>
      </w:r>
      <w:r w:rsidR="00F115D7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Indipendenti della Pemex e del </w:t>
      </w:r>
    </w:p>
    <w:p w:rsidR="00FB5FA8" w:rsidRDefault="007746B8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CFE, così come i Membri Indipendenti del Comitato Tecnico del Fondo Messicano del Petrolio per la Stabilizzazione e lo Sviluppo.</w:t>
      </w:r>
    </w:p>
    <w:p w:rsidR="007746B8" w:rsidRDefault="007746B8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7746B8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Quinto: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a settembre, si creerà il proprio Fondo Messicano del Petrolio per la Stabilizzazione e lo Sviluppo, e saranno emessi i decreti della creazione del Fondo Pubblico per la Promozione dello Sviluppo dei Fornitori e Appaltatori Nazionali dell’Industria Energetica; del Fondo SENER-NAFINSA per la partecipazione dello Stato Messicano nei Progetti di Produzione di I</w:t>
      </w:r>
      <w:r w:rsidR="00F115D7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drocarburi; e del F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ondo del Servizio Universale Elettrico.</w:t>
      </w:r>
    </w:p>
    <w:p w:rsidR="0027583C" w:rsidRDefault="0027583C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27583C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Sesto: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a settembre, verrà presentato il Programma Strategico per la Formazione di Risorse Umane in Materia di Idrocarburi, che prevedrà borse di studio di livello post laurea e tecnico. L’obbiettivo è </w:t>
      </w:r>
      <w:r w:rsidR="00F115D7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avviare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, immediatamente, la formazione di specialisti del nostro settore energetico, per i prossimi anni.</w:t>
      </w:r>
    </w:p>
    <w:p w:rsidR="00B021D3" w:rsidRPr="00F115D7" w:rsidRDefault="0027583C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27583C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Settimo: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entro ottobre, verranno pubblicati tutti i regolamenti della legislazione secondaria della Riforma Energetica. In questo modo, si darà </w:t>
      </w:r>
      <w:r w:rsidR="00B021D3"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puntualmente, piena certezza giuridica ai nuovi investimenti nel settore.</w:t>
      </w:r>
    </w:p>
    <w:p w:rsidR="00B021D3" w:rsidRDefault="00B021D3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B021D3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Ottavo: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>in ottobre inoltre, si presenterà il decreto di ristrutturazione e modernizzazione dell’Istituto Messicano del petrolio, per rafforzare la sua missione quale organo nazionale di ricerca e sviluppo dell’industria.</w:t>
      </w:r>
    </w:p>
    <w:p w:rsidR="00B021D3" w:rsidRPr="00F115D7" w:rsidRDefault="00B021D3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B021D3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Nono: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in ottobre si pubblicheranno le linee guida per l’emissione dei Certificati di Energia Pulita, stabilendo gli incentivi necessari per lo sviluppo di questo tipo di energia.</w:t>
      </w:r>
    </w:p>
    <w:p w:rsidR="00D0097D" w:rsidRPr="004A2B90" w:rsidRDefault="00B021D3" w:rsidP="00B021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</w:pPr>
      <w:r w:rsidRPr="00B021D3">
        <w:rPr>
          <w:rFonts w:ascii="Arial" w:eastAsia="Times New Roman" w:hAnsi="Arial" w:cs="Arial"/>
          <w:b/>
          <w:color w:val="000000"/>
          <w:sz w:val="24"/>
          <w:szCs w:val="24"/>
          <w:lang w:val="it-CH" w:eastAsia="en-GB"/>
        </w:rPr>
        <w:t>Decimo:</w:t>
      </w:r>
      <w:r>
        <w:rPr>
          <w:rFonts w:ascii="Arial" w:eastAsia="Times New Roman" w:hAnsi="Arial" w:cs="Arial"/>
          <w:color w:val="000000"/>
          <w:sz w:val="24"/>
          <w:szCs w:val="24"/>
          <w:lang w:val="it-CH" w:eastAsia="en-GB"/>
        </w:rPr>
        <w:t xml:space="preserve"> entro i prossimi 90 giorni, verrà emesso il regolamento dell’Agenzia Nazionale della Sicurezza Industriale e di Protezione dell’Ambiente nel Settore degli Idrocarburi.</w:t>
      </w:r>
    </w:p>
    <w:sectPr w:rsidR="00D0097D" w:rsidRPr="004A2B90" w:rsidSect="004A2B90">
      <w:pgSz w:w="11906" w:h="16838"/>
      <w:pgMar w:top="709" w:right="1440" w:bottom="1440" w:left="1440" w:header="5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03" w:rsidRDefault="00E22903" w:rsidP="00536ADF">
      <w:pPr>
        <w:spacing w:after="0" w:line="240" w:lineRule="auto"/>
      </w:pPr>
      <w:r>
        <w:separator/>
      </w:r>
    </w:p>
  </w:endnote>
  <w:endnote w:type="continuationSeparator" w:id="0">
    <w:p w:rsidR="00E22903" w:rsidRDefault="00E22903" w:rsidP="0053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03" w:rsidRDefault="00E22903" w:rsidP="00536ADF">
      <w:pPr>
        <w:spacing w:after="0" w:line="240" w:lineRule="auto"/>
      </w:pPr>
      <w:r>
        <w:separator/>
      </w:r>
    </w:p>
  </w:footnote>
  <w:footnote w:type="continuationSeparator" w:id="0">
    <w:p w:rsidR="00E22903" w:rsidRDefault="00E22903" w:rsidP="0053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9"/>
    <w:rsid w:val="000E3829"/>
    <w:rsid w:val="0027583C"/>
    <w:rsid w:val="00343432"/>
    <w:rsid w:val="00397F7A"/>
    <w:rsid w:val="00464A4D"/>
    <w:rsid w:val="004A2B90"/>
    <w:rsid w:val="00536ADF"/>
    <w:rsid w:val="005E429C"/>
    <w:rsid w:val="006457DF"/>
    <w:rsid w:val="007746B8"/>
    <w:rsid w:val="00917BDE"/>
    <w:rsid w:val="00B021D3"/>
    <w:rsid w:val="00CD399B"/>
    <w:rsid w:val="00D0097D"/>
    <w:rsid w:val="00E22903"/>
    <w:rsid w:val="00E551B4"/>
    <w:rsid w:val="00E6208A"/>
    <w:rsid w:val="00F115D7"/>
    <w:rsid w:val="00FB5FA8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97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021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ADF"/>
  </w:style>
  <w:style w:type="paragraph" w:styleId="Pidipagina">
    <w:name w:val="footer"/>
    <w:basedOn w:val="Normale"/>
    <w:link w:val="PidipaginaCarattere"/>
    <w:uiPriority w:val="99"/>
    <w:unhideWhenUsed/>
    <w:rsid w:val="0053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97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021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ADF"/>
  </w:style>
  <w:style w:type="paragraph" w:styleId="Pidipagina">
    <w:name w:val="footer"/>
    <w:basedOn w:val="Normale"/>
    <w:link w:val="PidipaginaCarattere"/>
    <w:uiPriority w:val="99"/>
    <w:unhideWhenUsed/>
    <w:rsid w:val="0053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23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334">
          <w:marLeft w:val="0"/>
          <w:marRight w:val="0"/>
          <w:marTop w:val="75"/>
          <w:marBottom w:val="150"/>
          <w:divBdr>
            <w:top w:val="single" w:sz="6" w:space="3" w:color="B8B8BA"/>
            <w:left w:val="none" w:sz="0" w:space="0" w:color="auto"/>
            <w:bottom w:val="single" w:sz="18" w:space="3" w:color="313132"/>
            <w:right w:val="none" w:sz="0" w:space="0" w:color="auto"/>
          </w:divBdr>
          <w:divsChild>
            <w:div w:id="20712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AE37-663F-4907-850E-A1E2252F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ELENA</dc:creator>
  <cp:lastModifiedBy>Francesca Farcomeni</cp:lastModifiedBy>
  <cp:revision>2</cp:revision>
  <cp:lastPrinted>2014-08-13T08:02:00Z</cp:lastPrinted>
  <dcterms:created xsi:type="dcterms:W3CDTF">2014-08-20T08:48:00Z</dcterms:created>
  <dcterms:modified xsi:type="dcterms:W3CDTF">2014-08-20T08:48:00Z</dcterms:modified>
</cp:coreProperties>
</file>